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97" w14:textId="77777777" w:rsidR="00547C45" w:rsidRDefault="00547C45" w:rsidP="2B34821A">
      <w:pPr>
        <w:pStyle w:val="NoSpacing"/>
        <w:jc w:val="center"/>
        <w:rPr>
          <w:rFonts w:eastAsiaTheme="minorEastAsia"/>
          <w:b/>
          <w:bCs/>
        </w:rPr>
      </w:pPr>
      <w:r>
        <w:rPr>
          <w:noProof/>
        </w:rPr>
        <w:drawing>
          <wp:inline distT="0" distB="0" distL="0" distR="0" wp14:anchorId="43B73E7F" wp14:editId="08E6F99F">
            <wp:extent cx="2220854" cy="676275"/>
            <wp:effectExtent l="0" t="0" r="0" b="0"/>
            <wp:docPr id="10961306" name="Picture 10961306"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0854" cy="676275"/>
                    </a:xfrm>
                    <a:prstGeom prst="rect">
                      <a:avLst/>
                    </a:prstGeom>
                  </pic:spPr>
                </pic:pic>
              </a:graphicData>
            </a:graphic>
          </wp:inline>
        </w:drawing>
      </w:r>
    </w:p>
    <w:p w14:paraId="52BE00C4" w14:textId="20B6545E"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BOARD OF DIRECTORS MEETING</w:t>
      </w:r>
    </w:p>
    <w:p w14:paraId="2327E1B2" w14:textId="134D3D28" w:rsidR="00520A4C" w:rsidRPr="00547C45" w:rsidRDefault="00F52107" w:rsidP="2B34821A">
      <w:pPr>
        <w:pStyle w:val="NoSpacing"/>
        <w:jc w:val="center"/>
        <w:rPr>
          <w:rFonts w:asciiTheme="minorHAnsi" w:eastAsiaTheme="minorEastAsia" w:hAnsiTheme="minorHAnsi" w:cstheme="minorBidi"/>
          <w:b/>
          <w:bCs/>
        </w:rPr>
      </w:pPr>
      <w:r>
        <w:rPr>
          <w:rFonts w:asciiTheme="minorHAnsi" w:eastAsiaTheme="minorEastAsia" w:hAnsiTheme="minorHAnsi" w:cstheme="minorBidi"/>
          <w:b/>
          <w:bCs/>
        </w:rPr>
        <w:t>Wedne</w:t>
      </w:r>
      <w:r w:rsidR="00520A4C" w:rsidRPr="2B34821A">
        <w:rPr>
          <w:rFonts w:asciiTheme="minorHAnsi" w:eastAsiaTheme="minorEastAsia" w:hAnsiTheme="minorHAnsi" w:cstheme="minorBidi"/>
          <w:b/>
          <w:bCs/>
        </w:rPr>
        <w:t xml:space="preserve">sday, </w:t>
      </w:r>
      <w:r w:rsidR="00EE6509">
        <w:rPr>
          <w:rFonts w:asciiTheme="minorHAnsi" w:eastAsiaTheme="minorEastAsia" w:hAnsiTheme="minorHAnsi" w:cstheme="minorBidi"/>
          <w:b/>
          <w:bCs/>
        </w:rPr>
        <w:t>Februar</w:t>
      </w:r>
      <w:r w:rsidR="00CF1C2E">
        <w:rPr>
          <w:rFonts w:asciiTheme="minorHAnsi" w:eastAsiaTheme="minorEastAsia" w:hAnsiTheme="minorHAnsi" w:cstheme="minorBidi"/>
          <w:b/>
          <w:bCs/>
        </w:rPr>
        <w:t>y 1</w:t>
      </w:r>
      <w:r>
        <w:rPr>
          <w:rFonts w:asciiTheme="minorHAnsi" w:eastAsiaTheme="minorEastAsia" w:hAnsiTheme="minorHAnsi" w:cstheme="minorBidi"/>
          <w:b/>
          <w:bCs/>
        </w:rPr>
        <w:t>2</w:t>
      </w:r>
      <w:r w:rsidR="00520A4C" w:rsidRPr="2B34821A">
        <w:rPr>
          <w:rFonts w:asciiTheme="minorHAnsi" w:eastAsiaTheme="minorEastAsia" w:hAnsiTheme="minorHAnsi" w:cstheme="minorBidi"/>
          <w:b/>
          <w:bCs/>
        </w:rPr>
        <w:t>, 202</w:t>
      </w:r>
      <w:r w:rsidR="00CF1C2E">
        <w:rPr>
          <w:rFonts w:asciiTheme="minorHAnsi" w:eastAsiaTheme="minorEastAsia" w:hAnsiTheme="minorHAnsi" w:cstheme="minorBidi"/>
          <w:b/>
          <w:bCs/>
        </w:rPr>
        <w:t>5</w:t>
      </w:r>
      <w:r w:rsidR="00520A4C" w:rsidRPr="2B34821A">
        <w:rPr>
          <w:rFonts w:asciiTheme="minorHAnsi" w:eastAsiaTheme="minorEastAsia" w:hAnsiTheme="minorHAnsi" w:cstheme="minorBidi"/>
          <w:b/>
          <w:bCs/>
        </w:rPr>
        <w:t xml:space="preserve"> @ 4:</w:t>
      </w:r>
      <w:r w:rsidR="00791E75">
        <w:rPr>
          <w:rFonts w:asciiTheme="minorHAnsi" w:eastAsiaTheme="minorEastAsia" w:hAnsiTheme="minorHAnsi" w:cstheme="minorBidi"/>
          <w:b/>
          <w:bCs/>
        </w:rPr>
        <w:t>3</w:t>
      </w:r>
      <w:r w:rsidR="00807CE3" w:rsidRPr="2B34821A">
        <w:rPr>
          <w:rFonts w:asciiTheme="minorHAnsi" w:eastAsiaTheme="minorEastAsia" w:hAnsiTheme="minorHAnsi" w:cstheme="minorBidi"/>
          <w:b/>
          <w:bCs/>
        </w:rPr>
        <w:t>0</w:t>
      </w:r>
      <w:r w:rsidR="00520A4C" w:rsidRPr="2B34821A">
        <w:rPr>
          <w:rFonts w:asciiTheme="minorHAnsi" w:eastAsiaTheme="minorEastAsia" w:hAnsiTheme="minorHAnsi" w:cstheme="minorBidi"/>
          <w:b/>
          <w:bCs/>
        </w:rPr>
        <w:t xml:space="preserve"> pm</w:t>
      </w:r>
    </w:p>
    <w:p w14:paraId="584A5329" w14:textId="66498382"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241 SE 7</w:t>
      </w:r>
      <w:r w:rsidRPr="2B34821A">
        <w:rPr>
          <w:rFonts w:asciiTheme="minorHAnsi" w:eastAsiaTheme="minorEastAsia" w:hAnsiTheme="minorHAnsi" w:cstheme="minorBidi"/>
          <w:b/>
          <w:bCs/>
          <w:vertAlign w:val="superscript"/>
        </w:rPr>
        <w:t>th</w:t>
      </w:r>
      <w:r w:rsidRPr="2B34821A">
        <w:rPr>
          <w:rFonts w:asciiTheme="minorHAnsi" w:eastAsiaTheme="minorEastAsia" w:hAnsiTheme="minorHAnsi" w:cstheme="minorBidi"/>
          <w:b/>
          <w:bCs/>
        </w:rPr>
        <w:t xml:space="preserve"> St, Madras, OR  97741</w:t>
      </w:r>
    </w:p>
    <w:p w14:paraId="03D646C8" w14:textId="31FC8E72" w:rsidR="2B34821A" w:rsidRDefault="2B34821A"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p>
    <w:p w14:paraId="63636F07" w14:textId="64EFF2A1" w:rsidR="00420F78" w:rsidRDefault="00AB075F"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r>
        <w:rPr>
          <w:rFonts w:asciiTheme="minorHAnsi" w:eastAsiaTheme="minorEastAsia" w:hAnsiTheme="minorHAnsi" w:cstheme="minorBidi"/>
          <w:b/>
          <w:bCs/>
          <w:color w:val="000000" w:themeColor="text1"/>
          <w:sz w:val="28"/>
          <w:szCs w:val="28"/>
        </w:rPr>
        <w:t>Minutes</w:t>
      </w:r>
    </w:p>
    <w:p w14:paraId="643BF256" w14:textId="7208E200" w:rsidR="00FB7D2B" w:rsidRDefault="006F30A7" w:rsidP="006F30A7">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 xml:space="preserve">Board members present: Susan Stovall, Tiffany </w:t>
      </w:r>
      <w:proofErr w:type="spellStart"/>
      <w:r>
        <w:rPr>
          <w:rFonts w:asciiTheme="minorHAnsi" w:eastAsiaTheme="minorEastAsia" w:hAnsiTheme="minorHAnsi" w:cstheme="minorBidi"/>
          <w:bCs/>
          <w:color w:val="000000" w:themeColor="text1"/>
          <w:sz w:val="22"/>
          <w:szCs w:val="22"/>
        </w:rPr>
        <w:t>Turo</w:t>
      </w:r>
      <w:proofErr w:type="spellEnd"/>
      <w:r>
        <w:rPr>
          <w:rFonts w:asciiTheme="minorHAnsi" w:eastAsiaTheme="minorEastAsia" w:hAnsiTheme="minorHAnsi" w:cstheme="minorBidi"/>
          <w:bCs/>
          <w:color w:val="000000" w:themeColor="text1"/>
          <w:sz w:val="22"/>
          <w:szCs w:val="22"/>
        </w:rPr>
        <w:t xml:space="preserve">, Stephen Hillis, Karen </w:t>
      </w:r>
      <w:proofErr w:type="spellStart"/>
      <w:r>
        <w:rPr>
          <w:rFonts w:asciiTheme="minorHAnsi" w:eastAsiaTheme="minorEastAsia" w:hAnsiTheme="minorHAnsi" w:cstheme="minorBidi"/>
          <w:bCs/>
          <w:color w:val="000000" w:themeColor="text1"/>
          <w:sz w:val="22"/>
          <w:szCs w:val="22"/>
        </w:rPr>
        <w:t>Esvelt</w:t>
      </w:r>
      <w:proofErr w:type="spellEnd"/>
      <w:r>
        <w:rPr>
          <w:rFonts w:asciiTheme="minorHAnsi" w:eastAsiaTheme="minorEastAsia" w:hAnsiTheme="minorHAnsi" w:cstheme="minorBidi"/>
          <w:bCs/>
          <w:color w:val="000000" w:themeColor="text1"/>
          <w:sz w:val="22"/>
          <w:szCs w:val="22"/>
        </w:rPr>
        <w:t>, Tess Ballard</w:t>
      </w:r>
    </w:p>
    <w:p w14:paraId="59D32092" w14:textId="79A750E8" w:rsidR="006F30A7" w:rsidRPr="006F30A7" w:rsidRDefault="006F30A7" w:rsidP="006F30A7">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Staff present: Jane Ellen Innes, Laura Jones, Kristin Peterson</w:t>
      </w:r>
    </w:p>
    <w:p w14:paraId="5CD1A50A" w14:textId="77777777" w:rsidR="006F30A7"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Call to Order</w:t>
      </w:r>
      <w:r w:rsidR="6C978509" w:rsidRPr="2B34821A">
        <w:rPr>
          <w:rFonts w:asciiTheme="minorHAnsi" w:hAnsiTheme="minorHAnsi" w:cstheme="minorBidi"/>
          <w:b/>
          <w:bCs/>
          <w:color w:val="000000" w:themeColor="text1"/>
          <w:sz w:val="22"/>
          <w:szCs w:val="22"/>
        </w:rPr>
        <w:t xml:space="preserve"> </w:t>
      </w:r>
    </w:p>
    <w:p w14:paraId="78A7575A" w14:textId="69265590" w:rsidR="00420F78" w:rsidRPr="0065294B" w:rsidRDefault="006F30A7" w:rsidP="006F30A7">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Chair</w:t>
      </w:r>
      <w:bookmarkStart w:id="0" w:name="_GoBack"/>
      <w:bookmarkEnd w:id="0"/>
      <w:r>
        <w:rPr>
          <w:rFonts w:asciiTheme="minorHAnsi" w:hAnsiTheme="minorHAnsi" w:cstheme="minorBidi"/>
          <w:bCs/>
          <w:color w:val="000000" w:themeColor="text1"/>
          <w:sz w:val="22"/>
          <w:szCs w:val="22"/>
        </w:rPr>
        <w:t xml:space="preserve"> Susan Stovall called the meeting to order at 4:34pm.</w:t>
      </w:r>
    </w:p>
    <w:p w14:paraId="52E87646" w14:textId="77777777" w:rsidR="006F30A7" w:rsidRPr="006F30A7"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Acceptance of Agenda and Establishment of a Quorum</w:t>
      </w:r>
      <w:r w:rsidR="006F30A7">
        <w:rPr>
          <w:rFonts w:asciiTheme="minorHAnsi" w:hAnsiTheme="minorHAnsi" w:cstheme="minorBidi"/>
          <w:bCs/>
          <w:color w:val="000000" w:themeColor="text1"/>
          <w:sz w:val="22"/>
          <w:szCs w:val="22"/>
        </w:rPr>
        <w:t xml:space="preserve"> </w:t>
      </w:r>
    </w:p>
    <w:p w14:paraId="46CF028B" w14:textId="2CFEF753" w:rsidR="00420F78" w:rsidRDefault="006F30A7" w:rsidP="006F30A7">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 xml:space="preserve">A quorum was established.  </w:t>
      </w:r>
      <w:r w:rsidR="006E1446">
        <w:rPr>
          <w:rFonts w:asciiTheme="minorHAnsi" w:hAnsiTheme="minorHAnsi" w:cstheme="minorBidi"/>
          <w:bCs/>
          <w:color w:val="000000" w:themeColor="text1"/>
          <w:sz w:val="22"/>
          <w:szCs w:val="22"/>
        </w:rPr>
        <w:t>Stephen</w:t>
      </w:r>
      <w:r w:rsidR="004E74CF">
        <w:rPr>
          <w:rFonts w:asciiTheme="minorHAnsi" w:hAnsiTheme="minorHAnsi" w:cstheme="minorBidi"/>
          <w:bCs/>
          <w:color w:val="000000" w:themeColor="text1"/>
          <w:sz w:val="22"/>
          <w:szCs w:val="22"/>
        </w:rPr>
        <w:t xml:space="preserve"> Hillis</w:t>
      </w:r>
      <w:r>
        <w:rPr>
          <w:rFonts w:asciiTheme="minorHAnsi" w:hAnsiTheme="minorHAnsi" w:cstheme="minorBidi"/>
          <w:bCs/>
          <w:color w:val="000000" w:themeColor="text1"/>
          <w:sz w:val="22"/>
          <w:szCs w:val="22"/>
        </w:rPr>
        <w:t xml:space="preserve"> moved, Karen</w:t>
      </w:r>
      <w:r w:rsidR="004E74CF">
        <w:rPr>
          <w:rFonts w:asciiTheme="minorHAnsi" w:hAnsiTheme="minorHAnsi" w:cstheme="minorBidi"/>
          <w:bCs/>
          <w:color w:val="000000" w:themeColor="text1"/>
          <w:sz w:val="22"/>
          <w:szCs w:val="22"/>
        </w:rPr>
        <w:t xml:space="preserve"> </w:t>
      </w:r>
      <w:proofErr w:type="spellStart"/>
      <w:r w:rsidR="004E74CF">
        <w:rPr>
          <w:rFonts w:asciiTheme="minorHAnsi" w:hAnsiTheme="minorHAnsi" w:cstheme="minorBidi"/>
          <w:bCs/>
          <w:color w:val="000000" w:themeColor="text1"/>
          <w:sz w:val="22"/>
          <w:szCs w:val="22"/>
        </w:rPr>
        <w:t>Esvelt</w:t>
      </w:r>
      <w:proofErr w:type="spellEnd"/>
      <w:r>
        <w:rPr>
          <w:rFonts w:asciiTheme="minorHAnsi" w:hAnsiTheme="minorHAnsi" w:cstheme="minorBidi"/>
          <w:bCs/>
          <w:color w:val="000000" w:themeColor="text1"/>
          <w:sz w:val="22"/>
          <w:szCs w:val="22"/>
        </w:rPr>
        <w:t xml:space="preserve"> seconded to accept the agenda with flexibility.  Motion passed.  S</w:t>
      </w:r>
      <w:r w:rsidR="004E74CF">
        <w:rPr>
          <w:rFonts w:asciiTheme="minorHAnsi" w:hAnsiTheme="minorHAnsi" w:cstheme="minorBidi"/>
          <w:bCs/>
          <w:color w:val="000000" w:themeColor="text1"/>
          <w:sz w:val="22"/>
          <w:szCs w:val="22"/>
        </w:rPr>
        <w:t>tovall</w:t>
      </w:r>
      <w:r>
        <w:rPr>
          <w:rFonts w:asciiTheme="minorHAnsi" w:hAnsiTheme="minorHAnsi" w:cstheme="minorBidi"/>
          <w:bCs/>
          <w:color w:val="000000" w:themeColor="text1"/>
          <w:sz w:val="22"/>
          <w:szCs w:val="22"/>
        </w:rPr>
        <w:t xml:space="preserve"> added an executive session to the agenda following the finance report.</w:t>
      </w:r>
    </w:p>
    <w:p w14:paraId="0EA1693D" w14:textId="4B1A209F" w:rsidR="00420F78"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 xml:space="preserve">Public </w:t>
      </w:r>
      <w:proofErr w:type="gramStart"/>
      <w:r w:rsidRPr="2B34821A">
        <w:rPr>
          <w:rFonts w:asciiTheme="minorHAnsi" w:hAnsiTheme="minorHAnsi" w:cstheme="minorBidi"/>
          <w:b/>
          <w:bCs/>
          <w:color w:val="000000" w:themeColor="text1"/>
          <w:sz w:val="22"/>
          <w:szCs w:val="22"/>
        </w:rPr>
        <w:t>Comment</w:t>
      </w:r>
      <w:r w:rsidR="006F30A7">
        <w:rPr>
          <w:rFonts w:asciiTheme="minorHAnsi" w:hAnsiTheme="minorHAnsi" w:cstheme="minorBidi"/>
          <w:bCs/>
          <w:color w:val="000000" w:themeColor="text1"/>
          <w:sz w:val="22"/>
          <w:szCs w:val="22"/>
        </w:rPr>
        <w:t xml:space="preserve">  </w:t>
      </w:r>
      <w:r w:rsidR="002A0B33">
        <w:rPr>
          <w:rFonts w:asciiTheme="minorHAnsi" w:hAnsiTheme="minorHAnsi" w:cstheme="minorBidi"/>
          <w:bCs/>
          <w:color w:val="000000" w:themeColor="text1"/>
          <w:sz w:val="22"/>
          <w:szCs w:val="22"/>
        </w:rPr>
        <w:t>-</w:t>
      </w:r>
      <w:proofErr w:type="gramEnd"/>
      <w:r w:rsidR="002A0B33">
        <w:rPr>
          <w:rFonts w:asciiTheme="minorHAnsi" w:hAnsiTheme="minorHAnsi" w:cstheme="minorBidi"/>
          <w:bCs/>
          <w:color w:val="000000" w:themeColor="text1"/>
          <w:sz w:val="22"/>
          <w:szCs w:val="22"/>
        </w:rPr>
        <w:t xml:space="preserve"> </w:t>
      </w:r>
      <w:r w:rsidR="006F30A7">
        <w:rPr>
          <w:rFonts w:asciiTheme="minorHAnsi" w:hAnsiTheme="minorHAnsi" w:cstheme="minorBidi"/>
          <w:bCs/>
          <w:color w:val="000000" w:themeColor="text1"/>
          <w:sz w:val="22"/>
          <w:szCs w:val="22"/>
        </w:rPr>
        <w:t>None</w:t>
      </w:r>
    </w:p>
    <w:p w14:paraId="614EFB5C" w14:textId="566256D0" w:rsidR="00420F78" w:rsidRPr="006F30A7"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Presentations</w:t>
      </w:r>
      <w:r w:rsidR="0087777E">
        <w:rPr>
          <w:rFonts w:asciiTheme="minorHAnsi" w:hAnsiTheme="minorHAnsi" w:cstheme="minorBidi"/>
          <w:b/>
          <w:bCs/>
          <w:color w:val="000000" w:themeColor="text1"/>
          <w:sz w:val="22"/>
          <w:szCs w:val="22"/>
        </w:rPr>
        <w:t xml:space="preserve"> </w:t>
      </w:r>
    </w:p>
    <w:p w14:paraId="15A95D1B" w14:textId="298DEBCF" w:rsidR="006F30A7" w:rsidRPr="006F30A7" w:rsidRDefault="006F30A7" w:rsidP="006F30A7">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 xml:space="preserve">The board watched </w:t>
      </w:r>
      <w:r w:rsidR="00A85056">
        <w:rPr>
          <w:rFonts w:asciiTheme="minorHAnsi" w:hAnsiTheme="minorHAnsi" w:cstheme="minorBidi"/>
          <w:bCs/>
          <w:color w:val="000000" w:themeColor="text1"/>
          <w:sz w:val="22"/>
          <w:szCs w:val="22"/>
        </w:rPr>
        <w:t xml:space="preserve">a draft </w:t>
      </w:r>
      <w:proofErr w:type="gramStart"/>
      <w:r w:rsidR="002A0B33">
        <w:rPr>
          <w:rFonts w:asciiTheme="minorHAnsi" w:hAnsiTheme="minorHAnsi" w:cstheme="minorBidi"/>
          <w:bCs/>
          <w:color w:val="000000" w:themeColor="text1"/>
          <w:sz w:val="22"/>
          <w:szCs w:val="22"/>
        </w:rPr>
        <w:t>3 minute</w:t>
      </w:r>
      <w:proofErr w:type="gramEnd"/>
      <w:r w:rsidR="002A0B33">
        <w:rPr>
          <w:rFonts w:asciiTheme="minorHAnsi" w:hAnsiTheme="minorHAnsi" w:cstheme="minorBidi"/>
          <w:bCs/>
          <w:color w:val="000000" w:themeColor="text1"/>
          <w:sz w:val="22"/>
          <w:szCs w:val="22"/>
        </w:rPr>
        <w:t xml:space="preserve"> </w:t>
      </w:r>
      <w:r w:rsidR="00A85056">
        <w:rPr>
          <w:rFonts w:asciiTheme="minorHAnsi" w:hAnsiTheme="minorHAnsi" w:cstheme="minorBidi"/>
          <w:bCs/>
          <w:color w:val="000000" w:themeColor="text1"/>
          <w:sz w:val="22"/>
          <w:szCs w:val="22"/>
        </w:rPr>
        <w:t>video for bond presentations to outside groups.  They were very happy with the product, and just wanted one part extended for easier reading.</w:t>
      </w:r>
    </w:p>
    <w:p w14:paraId="2E0DED16" w14:textId="16B2D8B7" w:rsidR="00420F78" w:rsidRPr="00A85056" w:rsidRDefault="00420F78"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 xml:space="preserve">Review/Approval of Minutes </w:t>
      </w:r>
      <w:r w:rsidRPr="2B34821A">
        <w:rPr>
          <w:rFonts w:asciiTheme="minorHAnsi" w:hAnsiTheme="minorHAnsi" w:cstheme="minorBidi"/>
          <w:color w:val="000000" w:themeColor="text1"/>
          <w:sz w:val="22"/>
          <w:szCs w:val="22"/>
        </w:rPr>
        <w:t xml:space="preserve">– </w:t>
      </w:r>
      <w:r w:rsidR="00EE6509">
        <w:rPr>
          <w:rFonts w:asciiTheme="minorHAnsi" w:hAnsiTheme="minorHAnsi" w:cstheme="minorBidi"/>
          <w:color w:val="000000" w:themeColor="text1"/>
          <w:sz w:val="22"/>
          <w:szCs w:val="22"/>
        </w:rPr>
        <w:t>January 14</w:t>
      </w:r>
      <w:r w:rsidRPr="2B34821A">
        <w:rPr>
          <w:rFonts w:asciiTheme="minorHAnsi" w:hAnsiTheme="minorHAnsi" w:cstheme="minorBidi"/>
          <w:color w:val="000000" w:themeColor="text1"/>
          <w:sz w:val="22"/>
          <w:szCs w:val="22"/>
        </w:rPr>
        <w:t>, 202</w:t>
      </w:r>
      <w:r w:rsidR="00EE6509">
        <w:rPr>
          <w:rFonts w:asciiTheme="minorHAnsi" w:hAnsiTheme="minorHAnsi" w:cstheme="minorBidi"/>
          <w:color w:val="000000" w:themeColor="text1"/>
          <w:sz w:val="22"/>
          <w:szCs w:val="22"/>
        </w:rPr>
        <w:t>5</w:t>
      </w:r>
      <w:r w:rsidRPr="2B34821A">
        <w:rPr>
          <w:rFonts w:asciiTheme="minorHAnsi" w:hAnsiTheme="minorHAnsi" w:cstheme="minorBidi"/>
          <w:color w:val="000000" w:themeColor="text1"/>
          <w:sz w:val="22"/>
          <w:szCs w:val="22"/>
        </w:rPr>
        <w:t xml:space="preserve"> Board Meeting</w:t>
      </w:r>
      <w:r w:rsidR="05F8B1C9" w:rsidRPr="2B34821A">
        <w:rPr>
          <w:rFonts w:asciiTheme="minorHAnsi" w:hAnsiTheme="minorHAnsi" w:cstheme="minorBidi"/>
          <w:color w:val="000000" w:themeColor="text1"/>
          <w:sz w:val="22"/>
          <w:szCs w:val="22"/>
        </w:rPr>
        <w:t xml:space="preserve"> </w:t>
      </w:r>
    </w:p>
    <w:p w14:paraId="66309ACD" w14:textId="4B5ADEDF" w:rsidR="00A85056" w:rsidRPr="00A85056" w:rsidRDefault="004E74CF" w:rsidP="00A85056">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Hillis</w:t>
      </w:r>
      <w:r w:rsidR="00A85056">
        <w:rPr>
          <w:rFonts w:asciiTheme="minorHAnsi" w:hAnsiTheme="minorHAnsi" w:cstheme="minorBidi"/>
          <w:bCs/>
          <w:color w:val="000000" w:themeColor="text1"/>
          <w:sz w:val="22"/>
          <w:szCs w:val="22"/>
        </w:rPr>
        <w:t xml:space="preserve"> moved, Tess </w:t>
      </w:r>
      <w:r>
        <w:rPr>
          <w:rFonts w:asciiTheme="minorHAnsi" w:hAnsiTheme="minorHAnsi" w:cstheme="minorBidi"/>
          <w:bCs/>
          <w:color w:val="000000" w:themeColor="text1"/>
          <w:sz w:val="22"/>
          <w:szCs w:val="22"/>
        </w:rPr>
        <w:t xml:space="preserve">Ballard </w:t>
      </w:r>
      <w:r w:rsidR="00A85056">
        <w:rPr>
          <w:rFonts w:asciiTheme="minorHAnsi" w:hAnsiTheme="minorHAnsi" w:cstheme="minorBidi"/>
          <w:bCs/>
          <w:color w:val="000000" w:themeColor="text1"/>
          <w:sz w:val="22"/>
          <w:szCs w:val="22"/>
        </w:rPr>
        <w:t>seconded to accept the minutes as presented.  There were no changes or discussion.  Motion passed.</w:t>
      </w:r>
    </w:p>
    <w:p w14:paraId="208F4F2D" w14:textId="07F5E4C0" w:rsidR="005F71A8" w:rsidRPr="00A85056" w:rsidRDefault="00420F78" w:rsidP="005F71A8">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sz w:val="22"/>
          <w:szCs w:val="22"/>
        </w:rPr>
        <w:t xml:space="preserve">Finance Report </w:t>
      </w:r>
      <w:r w:rsidR="005F71A8">
        <w:rPr>
          <w:rFonts w:asciiTheme="minorHAnsi" w:hAnsiTheme="minorHAnsi" w:cstheme="minorBidi"/>
          <w:b/>
          <w:bCs/>
          <w:color w:val="000000" w:themeColor="text1"/>
          <w:sz w:val="22"/>
          <w:szCs w:val="22"/>
        </w:rPr>
        <w:t xml:space="preserve">- </w:t>
      </w:r>
      <w:r w:rsidR="1A943896" w:rsidRPr="005F71A8">
        <w:rPr>
          <w:rFonts w:asciiTheme="minorHAnsi" w:hAnsiTheme="minorHAnsi" w:cstheme="minorBidi"/>
          <w:color w:val="000000" w:themeColor="text1"/>
          <w:sz w:val="22"/>
          <w:szCs w:val="22"/>
        </w:rPr>
        <w:t xml:space="preserve">Monthly financials as of </w:t>
      </w:r>
      <w:r w:rsidR="00EE6509">
        <w:rPr>
          <w:rFonts w:asciiTheme="minorHAnsi" w:hAnsiTheme="minorHAnsi" w:cstheme="minorBidi"/>
          <w:color w:val="000000" w:themeColor="text1"/>
          <w:sz w:val="22"/>
          <w:szCs w:val="22"/>
        </w:rPr>
        <w:t>January</w:t>
      </w:r>
      <w:r w:rsidR="00CF1C2E" w:rsidRPr="005F71A8">
        <w:rPr>
          <w:rFonts w:asciiTheme="minorHAnsi" w:hAnsiTheme="minorHAnsi" w:cstheme="minorBidi"/>
          <w:color w:val="000000" w:themeColor="text1"/>
          <w:sz w:val="22"/>
          <w:szCs w:val="22"/>
        </w:rPr>
        <w:t xml:space="preserve"> 31, 202</w:t>
      </w:r>
      <w:r w:rsidR="00EE6509">
        <w:rPr>
          <w:rFonts w:asciiTheme="minorHAnsi" w:hAnsiTheme="minorHAnsi" w:cstheme="minorBidi"/>
          <w:color w:val="000000" w:themeColor="text1"/>
          <w:sz w:val="22"/>
          <w:szCs w:val="22"/>
        </w:rPr>
        <w:t>5</w:t>
      </w:r>
    </w:p>
    <w:p w14:paraId="67BD9FE1" w14:textId="37623F50" w:rsidR="00A85056" w:rsidRPr="00A85056" w:rsidRDefault="00A85056" w:rsidP="00A85056">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Cs/>
          <w:color w:val="000000" w:themeColor="text1"/>
          <w:sz w:val="22"/>
          <w:szCs w:val="22"/>
        </w:rPr>
      </w:pPr>
      <w:r>
        <w:rPr>
          <w:rFonts w:asciiTheme="minorHAnsi" w:hAnsiTheme="minorHAnsi" w:cstheme="minorBidi"/>
          <w:bCs/>
          <w:sz w:val="22"/>
          <w:szCs w:val="22"/>
        </w:rPr>
        <w:t xml:space="preserve">The board discussed the January financials.  </w:t>
      </w:r>
      <w:r w:rsidR="004E74CF">
        <w:rPr>
          <w:rFonts w:asciiTheme="minorHAnsi" w:hAnsiTheme="minorHAnsi" w:cstheme="minorBidi"/>
          <w:bCs/>
          <w:sz w:val="22"/>
          <w:szCs w:val="22"/>
        </w:rPr>
        <w:t>Ballard</w:t>
      </w:r>
      <w:r>
        <w:rPr>
          <w:rFonts w:asciiTheme="minorHAnsi" w:hAnsiTheme="minorHAnsi" w:cstheme="minorBidi"/>
          <w:bCs/>
          <w:sz w:val="22"/>
          <w:szCs w:val="22"/>
        </w:rPr>
        <w:t xml:space="preserve"> moved, </w:t>
      </w:r>
      <w:r w:rsidR="004E74CF">
        <w:rPr>
          <w:rFonts w:asciiTheme="minorHAnsi" w:hAnsiTheme="minorHAnsi" w:cstheme="minorBidi"/>
          <w:bCs/>
          <w:sz w:val="22"/>
          <w:szCs w:val="22"/>
        </w:rPr>
        <w:t>Hillis</w:t>
      </w:r>
      <w:r>
        <w:rPr>
          <w:rFonts w:asciiTheme="minorHAnsi" w:hAnsiTheme="minorHAnsi" w:cstheme="minorBidi"/>
          <w:bCs/>
          <w:sz w:val="22"/>
          <w:szCs w:val="22"/>
        </w:rPr>
        <w:t xml:space="preserve"> seconded to accept the financial report as presented.  Motion passed.</w:t>
      </w:r>
      <w:r>
        <w:rPr>
          <w:rFonts w:asciiTheme="minorHAnsi" w:hAnsiTheme="minorHAnsi" w:cstheme="minorBidi"/>
          <w:bCs/>
          <w:color w:val="000000" w:themeColor="text1"/>
          <w:sz w:val="22"/>
          <w:szCs w:val="22"/>
        </w:rPr>
        <w:tab/>
      </w:r>
    </w:p>
    <w:p w14:paraId="4212EBA9" w14:textId="36DEF6CE" w:rsidR="00A85056" w:rsidRDefault="00A85056" w:rsidP="00EE6509">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 xml:space="preserve">Executive session </w:t>
      </w:r>
    </w:p>
    <w:p w14:paraId="22AF054B" w14:textId="2487F1BF" w:rsidR="00A85056" w:rsidRDefault="00A85056" w:rsidP="00A85056">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In accordance with ORS 192.660.2i, the board went into Executive session at 4:46pm to discuss renegotiating the Library Director’s contract.  No decisions were made.  The board moved out of Executive session at 4:51pm.</w:t>
      </w:r>
    </w:p>
    <w:p w14:paraId="117A29C0" w14:textId="170BEEA7" w:rsidR="00A85056" w:rsidRPr="00A85056" w:rsidRDefault="004E74CF" w:rsidP="00A85056">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Hillis</w:t>
      </w:r>
      <w:r w:rsidR="00A85056">
        <w:rPr>
          <w:rFonts w:asciiTheme="minorHAnsi" w:hAnsiTheme="minorHAnsi" w:cstheme="minorBidi"/>
          <w:bCs/>
          <w:color w:val="000000" w:themeColor="text1"/>
          <w:sz w:val="22"/>
          <w:szCs w:val="22"/>
        </w:rPr>
        <w:t xml:space="preserve"> moved, Tiffany</w:t>
      </w:r>
      <w:r>
        <w:rPr>
          <w:rFonts w:asciiTheme="minorHAnsi" w:hAnsiTheme="minorHAnsi" w:cstheme="minorBidi"/>
          <w:bCs/>
          <w:color w:val="000000" w:themeColor="text1"/>
          <w:sz w:val="22"/>
          <w:szCs w:val="22"/>
        </w:rPr>
        <w:t xml:space="preserve"> </w:t>
      </w:r>
      <w:proofErr w:type="spellStart"/>
      <w:r>
        <w:rPr>
          <w:rFonts w:asciiTheme="minorHAnsi" w:hAnsiTheme="minorHAnsi" w:cstheme="minorBidi"/>
          <w:bCs/>
          <w:color w:val="000000" w:themeColor="text1"/>
          <w:sz w:val="22"/>
          <w:szCs w:val="22"/>
        </w:rPr>
        <w:t>Turo</w:t>
      </w:r>
      <w:proofErr w:type="spellEnd"/>
      <w:r w:rsidR="00A85056">
        <w:rPr>
          <w:rFonts w:asciiTheme="minorHAnsi" w:hAnsiTheme="minorHAnsi" w:cstheme="minorBidi"/>
          <w:bCs/>
          <w:color w:val="000000" w:themeColor="text1"/>
          <w:sz w:val="22"/>
          <w:szCs w:val="22"/>
        </w:rPr>
        <w:t xml:space="preserve"> seconded to reimburse the director for additional cost of living expenses above the originally stipulated $750 </w:t>
      </w:r>
      <w:r w:rsidR="002A0B33">
        <w:rPr>
          <w:rFonts w:asciiTheme="minorHAnsi" w:hAnsiTheme="minorHAnsi" w:cstheme="minorBidi"/>
          <w:bCs/>
          <w:color w:val="000000" w:themeColor="text1"/>
          <w:sz w:val="22"/>
          <w:szCs w:val="22"/>
        </w:rPr>
        <w:t xml:space="preserve">rent </w:t>
      </w:r>
      <w:r w:rsidR="00A85056">
        <w:rPr>
          <w:rFonts w:asciiTheme="minorHAnsi" w:hAnsiTheme="minorHAnsi" w:cstheme="minorBidi"/>
          <w:bCs/>
          <w:color w:val="000000" w:themeColor="text1"/>
          <w:sz w:val="22"/>
          <w:szCs w:val="22"/>
        </w:rPr>
        <w:t>due to the fire in 234 7</w:t>
      </w:r>
      <w:r w:rsidR="00A85056" w:rsidRPr="00A85056">
        <w:rPr>
          <w:rFonts w:asciiTheme="minorHAnsi" w:hAnsiTheme="minorHAnsi" w:cstheme="minorBidi"/>
          <w:bCs/>
          <w:color w:val="000000" w:themeColor="text1"/>
          <w:sz w:val="22"/>
          <w:szCs w:val="22"/>
          <w:vertAlign w:val="superscript"/>
        </w:rPr>
        <w:t>th</w:t>
      </w:r>
      <w:r w:rsidR="00A85056">
        <w:rPr>
          <w:rFonts w:asciiTheme="minorHAnsi" w:hAnsiTheme="minorHAnsi" w:cstheme="minorBidi"/>
          <w:bCs/>
          <w:color w:val="000000" w:themeColor="text1"/>
          <w:sz w:val="22"/>
          <w:szCs w:val="22"/>
        </w:rPr>
        <w:t xml:space="preserve"> St.  The </w:t>
      </w:r>
      <w:r w:rsidR="002A0B33">
        <w:rPr>
          <w:rFonts w:asciiTheme="minorHAnsi" w:hAnsiTheme="minorHAnsi" w:cstheme="minorBidi"/>
          <w:bCs/>
          <w:color w:val="000000" w:themeColor="text1"/>
          <w:sz w:val="22"/>
          <w:szCs w:val="22"/>
        </w:rPr>
        <w:t>additional expenses will be paid between March 1 to June 30, 2025.  Motion passed.</w:t>
      </w:r>
    </w:p>
    <w:p w14:paraId="0E6C12D2" w14:textId="7EED8169" w:rsidR="00791E75" w:rsidRPr="002A0B33" w:rsidRDefault="02119ADB" w:rsidP="002A0B33">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5F71A8">
        <w:rPr>
          <w:rFonts w:asciiTheme="minorHAnsi" w:hAnsiTheme="minorHAnsi" w:cstheme="minorBidi"/>
          <w:b/>
          <w:bCs/>
          <w:color w:val="000000" w:themeColor="text1"/>
          <w:sz w:val="22"/>
          <w:szCs w:val="22"/>
        </w:rPr>
        <w:t>Old Business</w:t>
      </w:r>
      <w:r w:rsidR="005F71A8" w:rsidRPr="005F71A8">
        <w:rPr>
          <w:rFonts w:asciiTheme="minorHAnsi" w:hAnsiTheme="minorHAnsi" w:cstheme="minorBidi"/>
          <w:color w:val="000000" w:themeColor="text1"/>
          <w:sz w:val="22"/>
          <w:szCs w:val="22"/>
        </w:rPr>
        <w:t xml:space="preserve"> </w:t>
      </w:r>
      <w:r w:rsidR="002A0B33">
        <w:rPr>
          <w:rFonts w:asciiTheme="minorHAnsi" w:hAnsiTheme="minorHAnsi" w:cstheme="minorBidi"/>
          <w:b/>
          <w:bCs/>
          <w:color w:val="000000" w:themeColor="text1"/>
          <w:sz w:val="22"/>
          <w:szCs w:val="22"/>
        </w:rPr>
        <w:t xml:space="preserve">- </w:t>
      </w:r>
      <w:r w:rsidR="005F71A8" w:rsidRPr="002A0B33">
        <w:rPr>
          <w:rFonts w:asciiTheme="minorHAnsi" w:hAnsiTheme="minorHAnsi" w:cstheme="minorBidi"/>
          <w:color w:val="000000" w:themeColor="text1"/>
          <w:sz w:val="22"/>
          <w:szCs w:val="22"/>
        </w:rPr>
        <w:t>Status of 234 SE 7</w:t>
      </w:r>
      <w:r w:rsidR="005F71A8" w:rsidRPr="002A0B33">
        <w:rPr>
          <w:rFonts w:asciiTheme="minorHAnsi" w:hAnsiTheme="minorHAnsi" w:cstheme="minorBidi"/>
          <w:color w:val="000000" w:themeColor="text1"/>
          <w:sz w:val="22"/>
          <w:szCs w:val="22"/>
          <w:vertAlign w:val="superscript"/>
        </w:rPr>
        <w:t>th</w:t>
      </w:r>
      <w:r w:rsidR="005F71A8" w:rsidRPr="002A0B33">
        <w:rPr>
          <w:rFonts w:asciiTheme="minorHAnsi" w:hAnsiTheme="minorHAnsi" w:cstheme="minorBidi"/>
          <w:color w:val="000000" w:themeColor="text1"/>
          <w:sz w:val="22"/>
          <w:szCs w:val="22"/>
        </w:rPr>
        <w:t xml:space="preserve"> St</w:t>
      </w:r>
    </w:p>
    <w:p w14:paraId="788A923A" w14:textId="004E44C3" w:rsidR="002A0B33" w:rsidRDefault="002A0B33" w:rsidP="002A0B33">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We received the insurance check resulting from the fire.  There is $5000 included as lost revenue from rent income.</w:t>
      </w:r>
    </w:p>
    <w:p w14:paraId="55B09826" w14:textId="6BA24D3D" w:rsidR="002A0B33" w:rsidRPr="002A0B33" w:rsidRDefault="002A0B33" w:rsidP="002A0B33">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lastRenderedPageBreak/>
        <w:t>Jane</w:t>
      </w:r>
      <w:r w:rsidR="004E74CF">
        <w:rPr>
          <w:rFonts w:asciiTheme="minorHAnsi" w:hAnsiTheme="minorHAnsi" w:cstheme="minorBidi"/>
          <w:bCs/>
          <w:color w:val="000000" w:themeColor="text1"/>
          <w:sz w:val="22"/>
          <w:szCs w:val="22"/>
        </w:rPr>
        <w:t xml:space="preserve"> Innes</w:t>
      </w:r>
      <w:r>
        <w:rPr>
          <w:rFonts w:asciiTheme="minorHAnsi" w:hAnsiTheme="minorHAnsi" w:cstheme="minorBidi"/>
          <w:bCs/>
          <w:color w:val="000000" w:themeColor="text1"/>
          <w:sz w:val="22"/>
          <w:szCs w:val="22"/>
        </w:rPr>
        <w:t xml:space="preserve"> discussed meeting with the Economic Development Co to support a feasibility study with Jefferson County and the City of Madras.  We could potentially partner with the city and county to build a shared multi-use building space at 234 7</w:t>
      </w:r>
      <w:r w:rsidRPr="002A0B33">
        <w:rPr>
          <w:rFonts w:asciiTheme="minorHAnsi" w:hAnsiTheme="minorHAnsi" w:cstheme="minorBidi"/>
          <w:bCs/>
          <w:color w:val="000000" w:themeColor="text1"/>
          <w:sz w:val="22"/>
          <w:szCs w:val="22"/>
          <w:vertAlign w:val="superscript"/>
        </w:rPr>
        <w:t>th</w:t>
      </w:r>
      <w:r>
        <w:rPr>
          <w:rFonts w:asciiTheme="minorHAnsi" w:hAnsiTheme="minorHAnsi" w:cstheme="minorBidi"/>
          <w:bCs/>
          <w:color w:val="000000" w:themeColor="text1"/>
          <w:sz w:val="22"/>
          <w:szCs w:val="22"/>
        </w:rPr>
        <w:t xml:space="preserve"> St that could include a maker space.  </w:t>
      </w:r>
    </w:p>
    <w:p w14:paraId="3427156A" w14:textId="67BBF7E5" w:rsidR="00F9321F" w:rsidRPr="00807CE3" w:rsidRDefault="00F9321F" w:rsidP="2B34821A">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New Business</w:t>
      </w:r>
    </w:p>
    <w:p w14:paraId="3FC5E8AF" w14:textId="209AC8BC" w:rsidR="00EE6509" w:rsidRDefault="00EE6509"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Resolution to adopt the Proposed Supplemental Budget</w:t>
      </w:r>
      <w:r w:rsidR="002A0B33">
        <w:rPr>
          <w:rFonts w:asciiTheme="minorHAnsi" w:hAnsiTheme="minorHAnsi" w:cstheme="minorBidi"/>
          <w:color w:val="000000" w:themeColor="text1"/>
          <w:sz w:val="22"/>
          <w:szCs w:val="22"/>
        </w:rPr>
        <w:t xml:space="preserve">.  The board discussed the proposed supplemental budget.  </w:t>
      </w:r>
      <w:r w:rsidR="004E74CF">
        <w:rPr>
          <w:rFonts w:asciiTheme="minorHAnsi" w:hAnsiTheme="minorHAnsi" w:cstheme="minorBidi"/>
          <w:color w:val="000000" w:themeColor="text1"/>
          <w:sz w:val="22"/>
          <w:szCs w:val="22"/>
        </w:rPr>
        <w:t>Hillis</w:t>
      </w:r>
      <w:r w:rsidR="002A0B33">
        <w:rPr>
          <w:rFonts w:asciiTheme="minorHAnsi" w:hAnsiTheme="minorHAnsi" w:cstheme="minorBidi"/>
          <w:color w:val="000000" w:themeColor="text1"/>
          <w:sz w:val="22"/>
          <w:szCs w:val="22"/>
        </w:rPr>
        <w:t xml:space="preserve"> moved, </w:t>
      </w:r>
      <w:proofErr w:type="spellStart"/>
      <w:r w:rsidR="002A0B33">
        <w:rPr>
          <w:rFonts w:asciiTheme="minorHAnsi" w:hAnsiTheme="minorHAnsi" w:cstheme="minorBidi"/>
          <w:color w:val="000000" w:themeColor="text1"/>
          <w:sz w:val="22"/>
          <w:szCs w:val="22"/>
        </w:rPr>
        <w:t>T</w:t>
      </w:r>
      <w:r w:rsidR="004E74CF">
        <w:rPr>
          <w:rFonts w:asciiTheme="minorHAnsi" w:hAnsiTheme="minorHAnsi" w:cstheme="minorBidi"/>
          <w:color w:val="000000" w:themeColor="text1"/>
          <w:sz w:val="22"/>
          <w:szCs w:val="22"/>
        </w:rPr>
        <w:t>uro</w:t>
      </w:r>
      <w:proofErr w:type="spellEnd"/>
      <w:r w:rsidR="002A0B33">
        <w:rPr>
          <w:rFonts w:asciiTheme="minorHAnsi" w:hAnsiTheme="minorHAnsi" w:cstheme="minorBidi"/>
          <w:color w:val="000000" w:themeColor="text1"/>
          <w:sz w:val="22"/>
          <w:szCs w:val="22"/>
        </w:rPr>
        <w:t xml:space="preserve"> seconded </w:t>
      </w:r>
      <w:r w:rsidR="00D63291">
        <w:rPr>
          <w:rFonts w:asciiTheme="minorHAnsi" w:hAnsiTheme="minorHAnsi" w:cstheme="minorBidi"/>
          <w:color w:val="000000" w:themeColor="text1"/>
          <w:sz w:val="22"/>
          <w:szCs w:val="22"/>
        </w:rPr>
        <w:t>Resolution No 24-06.</w:t>
      </w:r>
    </w:p>
    <w:p w14:paraId="41E98E8F" w14:textId="7ABC1B7F" w:rsidR="00D63291" w:rsidRDefault="00D63291" w:rsidP="00D63291">
      <w:pPr>
        <w:pStyle w:val="BodyText"/>
        <w:tabs>
          <w:tab w:val="decimal" w:pos="270"/>
          <w:tab w:val="left" w:pos="720"/>
          <w:tab w:val="left" w:pos="1350"/>
          <w:tab w:val="left" w:pos="1800"/>
          <w:tab w:val="left" w:pos="4230"/>
          <w:tab w:val="left" w:pos="8100"/>
          <w:tab w:val="left" w:pos="8910"/>
        </w:tabs>
        <w:spacing w:after="160"/>
        <w:ind w:left="14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Be it resolved that the Board of Dir</w:t>
      </w:r>
      <w:r w:rsidR="008A2FC7">
        <w:rPr>
          <w:rFonts w:asciiTheme="minorHAnsi" w:hAnsiTheme="minorHAnsi" w:cstheme="minorBidi"/>
          <w:color w:val="000000" w:themeColor="text1"/>
          <w:sz w:val="22"/>
          <w:szCs w:val="22"/>
        </w:rPr>
        <w:t>e</w:t>
      </w:r>
      <w:r>
        <w:rPr>
          <w:rFonts w:asciiTheme="minorHAnsi" w:hAnsiTheme="minorHAnsi" w:cstheme="minorBidi"/>
          <w:color w:val="000000" w:themeColor="text1"/>
          <w:sz w:val="22"/>
          <w:szCs w:val="22"/>
        </w:rPr>
        <w:t xml:space="preserve">ctors of the Jefferson County Library District hereby adopts the supplemental budget for fiscal year 2024-2025 in the total amount of $2,798,721.  This budget is now on file at Jefferson County library in Madras, Oregon.  </w:t>
      </w:r>
      <w:proofErr w:type="gramStart"/>
      <w:r>
        <w:rPr>
          <w:rFonts w:asciiTheme="minorHAnsi" w:hAnsiTheme="minorHAnsi" w:cstheme="minorBidi"/>
          <w:color w:val="000000" w:themeColor="text1"/>
          <w:sz w:val="22"/>
          <w:szCs w:val="22"/>
        </w:rPr>
        <w:t>Also</w:t>
      </w:r>
      <w:proofErr w:type="gramEnd"/>
      <w:r>
        <w:rPr>
          <w:rFonts w:asciiTheme="minorHAnsi" w:hAnsiTheme="minorHAnsi" w:cstheme="minorBidi"/>
          <w:color w:val="000000" w:themeColor="text1"/>
          <w:sz w:val="22"/>
          <w:szCs w:val="22"/>
        </w:rPr>
        <w:t xml:space="preserve"> be it resolved that the amounts shown below in the supplemental budget column are hereby appropriated for the fiscal year beginning July 1, 2024, for the following purposes:  </w:t>
      </w:r>
    </w:p>
    <w:tbl>
      <w:tblPr>
        <w:tblW w:w="7414" w:type="dxa"/>
        <w:tblLook w:val="04A0" w:firstRow="1" w:lastRow="0" w:firstColumn="1" w:lastColumn="0" w:noHBand="0" w:noVBand="1"/>
      </w:tblPr>
      <w:tblGrid>
        <w:gridCol w:w="2073"/>
        <w:gridCol w:w="222"/>
        <w:gridCol w:w="1539"/>
        <w:gridCol w:w="1840"/>
        <w:gridCol w:w="1740"/>
      </w:tblGrid>
      <w:tr w:rsidR="00D63291" w:rsidRPr="00D63291" w14:paraId="546C94C1" w14:textId="77777777" w:rsidTr="00D63291">
        <w:trPr>
          <w:trHeight w:val="585"/>
        </w:trPr>
        <w:tc>
          <w:tcPr>
            <w:tcW w:w="2295" w:type="dxa"/>
            <w:gridSpan w:val="2"/>
            <w:tcBorders>
              <w:top w:val="nil"/>
              <w:left w:val="nil"/>
              <w:bottom w:val="single" w:sz="4" w:space="0" w:color="auto"/>
              <w:right w:val="nil"/>
            </w:tcBorders>
            <w:shd w:val="clear" w:color="auto" w:fill="auto"/>
            <w:noWrap/>
            <w:vAlign w:val="bottom"/>
            <w:hideMark/>
          </w:tcPr>
          <w:p w14:paraId="0286C098" w14:textId="77777777" w:rsidR="00D63291" w:rsidRPr="00D63291" w:rsidRDefault="00D63291" w:rsidP="00D63291">
            <w:pPr>
              <w:rPr>
                <w:b/>
                <w:bCs/>
                <w:sz w:val="22"/>
                <w:szCs w:val="22"/>
              </w:rPr>
            </w:pPr>
            <w:r w:rsidRPr="00D63291">
              <w:rPr>
                <w:b/>
                <w:bCs/>
                <w:sz w:val="22"/>
                <w:szCs w:val="22"/>
              </w:rPr>
              <w:t>General Fund</w:t>
            </w:r>
          </w:p>
        </w:tc>
        <w:tc>
          <w:tcPr>
            <w:tcW w:w="1539" w:type="dxa"/>
            <w:tcBorders>
              <w:top w:val="nil"/>
              <w:left w:val="nil"/>
              <w:bottom w:val="single" w:sz="4" w:space="0" w:color="auto"/>
              <w:right w:val="nil"/>
            </w:tcBorders>
            <w:shd w:val="clear" w:color="auto" w:fill="auto"/>
            <w:vAlign w:val="bottom"/>
            <w:hideMark/>
          </w:tcPr>
          <w:p w14:paraId="06974351" w14:textId="77777777" w:rsidR="00D63291" w:rsidRPr="00D63291" w:rsidRDefault="00D63291" w:rsidP="00D63291">
            <w:pPr>
              <w:jc w:val="center"/>
              <w:rPr>
                <w:b/>
                <w:bCs/>
                <w:sz w:val="22"/>
                <w:szCs w:val="22"/>
              </w:rPr>
            </w:pPr>
            <w:r w:rsidRPr="00D63291">
              <w:rPr>
                <w:b/>
                <w:bCs/>
                <w:sz w:val="22"/>
                <w:szCs w:val="22"/>
              </w:rPr>
              <w:t>Original Budget</w:t>
            </w:r>
          </w:p>
        </w:tc>
        <w:tc>
          <w:tcPr>
            <w:tcW w:w="1840" w:type="dxa"/>
            <w:tcBorders>
              <w:top w:val="nil"/>
              <w:left w:val="nil"/>
              <w:bottom w:val="single" w:sz="4" w:space="0" w:color="auto"/>
              <w:right w:val="nil"/>
            </w:tcBorders>
            <w:shd w:val="clear" w:color="auto" w:fill="auto"/>
            <w:vAlign w:val="bottom"/>
            <w:hideMark/>
          </w:tcPr>
          <w:p w14:paraId="73FE2177" w14:textId="77777777" w:rsidR="00D63291" w:rsidRPr="00D63291" w:rsidRDefault="00D63291" w:rsidP="00D63291">
            <w:pPr>
              <w:jc w:val="center"/>
              <w:rPr>
                <w:b/>
                <w:bCs/>
                <w:sz w:val="22"/>
                <w:szCs w:val="22"/>
              </w:rPr>
            </w:pPr>
            <w:r w:rsidRPr="00D63291">
              <w:rPr>
                <w:b/>
                <w:bCs/>
                <w:sz w:val="22"/>
                <w:szCs w:val="22"/>
              </w:rPr>
              <w:t>Supplemental Budget</w:t>
            </w:r>
          </w:p>
        </w:tc>
        <w:tc>
          <w:tcPr>
            <w:tcW w:w="1740" w:type="dxa"/>
            <w:tcBorders>
              <w:top w:val="nil"/>
              <w:left w:val="nil"/>
              <w:bottom w:val="single" w:sz="4" w:space="0" w:color="000000"/>
              <w:right w:val="nil"/>
            </w:tcBorders>
            <w:shd w:val="clear" w:color="auto" w:fill="auto"/>
            <w:vAlign w:val="bottom"/>
            <w:hideMark/>
          </w:tcPr>
          <w:p w14:paraId="7756B50C" w14:textId="77777777" w:rsidR="00D63291" w:rsidRPr="00D63291" w:rsidRDefault="00D63291" w:rsidP="00D63291">
            <w:pPr>
              <w:jc w:val="center"/>
              <w:rPr>
                <w:b/>
                <w:bCs/>
                <w:sz w:val="22"/>
                <w:szCs w:val="22"/>
              </w:rPr>
            </w:pPr>
            <w:r w:rsidRPr="00D63291">
              <w:rPr>
                <w:b/>
                <w:bCs/>
                <w:sz w:val="22"/>
                <w:szCs w:val="22"/>
              </w:rPr>
              <w:t>Change in Budget</w:t>
            </w:r>
          </w:p>
        </w:tc>
      </w:tr>
      <w:tr w:rsidR="00D63291" w:rsidRPr="00D63291" w14:paraId="32AAB1B5" w14:textId="77777777" w:rsidTr="00D63291">
        <w:trPr>
          <w:trHeight w:val="300"/>
        </w:trPr>
        <w:tc>
          <w:tcPr>
            <w:tcW w:w="2295" w:type="dxa"/>
            <w:gridSpan w:val="2"/>
            <w:tcBorders>
              <w:top w:val="single" w:sz="4" w:space="0" w:color="auto"/>
              <w:left w:val="nil"/>
              <w:bottom w:val="nil"/>
              <w:right w:val="nil"/>
            </w:tcBorders>
            <w:shd w:val="clear" w:color="auto" w:fill="auto"/>
            <w:noWrap/>
            <w:vAlign w:val="bottom"/>
            <w:hideMark/>
          </w:tcPr>
          <w:p w14:paraId="649392A4" w14:textId="77777777" w:rsidR="00D63291" w:rsidRPr="00D63291" w:rsidRDefault="00D63291" w:rsidP="00D63291">
            <w:pPr>
              <w:rPr>
                <w:sz w:val="22"/>
                <w:szCs w:val="22"/>
              </w:rPr>
            </w:pPr>
            <w:r w:rsidRPr="00D63291">
              <w:rPr>
                <w:sz w:val="22"/>
                <w:szCs w:val="22"/>
              </w:rPr>
              <w:t>Personnel Services</w:t>
            </w:r>
          </w:p>
        </w:tc>
        <w:tc>
          <w:tcPr>
            <w:tcW w:w="1539" w:type="dxa"/>
            <w:tcBorders>
              <w:top w:val="nil"/>
              <w:left w:val="nil"/>
              <w:bottom w:val="nil"/>
              <w:right w:val="nil"/>
            </w:tcBorders>
            <w:shd w:val="clear" w:color="auto" w:fill="auto"/>
            <w:noWrap/>
            <w:vAlign w:val="bottom"/>
            <w:hideMark/>
          </w:tcPr>
          <w:p w14:paraId="0C6D9850" w14:textId="77777777" w:rsidR="00D63291" w:rsidRPr="00D63291" w:rsidRDefault="00D63291" w:rsidP="00D63291">
            <w:pPr>
              <w:jc w:val="right"/>
              <w:rPr>
                <w:sz w:val="22"/>
                <w:szCs w:val="22"/>
              </w:rPr>
            </w:pPr>
            <w:r w:rsidRPr="00D63291">
              <w:rPr>
                <w:sz w:val="22"/>
                <w:szCs w:val="22"/>
              </w:rPr>
              <w:t>757,130</w:t>
            </w:r>
          </w:p>
        </w:tc>
        <w:tc>
          <w:tcPr>
            <w:tcW w:w="1840" w:type="dxa"/>
            <w:tcBorders>
              <w:top w:val="nil"/>
              <w:left w:val="nil"/>
              <w:bottom w:val="nil"/>
              <w:right w:val="nil"/>
            </w:tcBorders>
            <w:shd w:val="clear" w:color="auto" w:fill="auto"/>
            <w:noWrap/>
            <w:vAlign w:val="bottom"/>
            <w:hideMark/>
          </w:tcPr>
          <w:p w14:paraId="6378FCC4" w14:textId="77777777" w:rsidR="00D63291" w:rsidRPr="00D63291" w:rsidRDefault="00D63291" w:rsidP="00D63291">
            <w:pPr>
              <w:jc w:val="right"/>
              <w:rPr>
                <w:sz w:val="22"/>
                <w:szCs w:val="22"/>
              </w:rPr>
            </w:pPr>
            <w:r w:rsidRPr="00D63291">
              <w:rPr>
                <w:sz w:val="22"/>
                <w:szCs w:val="22"/>
              </w:rPr>
              <w:t>763,433</w:t>
            </w:r>
          </w:p>
        </w:tc>
        <w:tc>
          <w:tcPr>
            <w:tcW w:w="1740" w:type="dxa"/>
            <w:tcBorders>
              <w:top w:val="nil"/>
              <w:left w:val="nil"/>
              <w:bottom w:val="nil"/>
              <w:right w:val="nil"/>
            </w:tcBorders>
            <w:shd w:val="clear" w:color="auto" w:fill="auto"/>
            <w:noWrap/>
            <w:vAlign w:val="bottom"/>
            <w:hideMark/>
          </w:tcPr>
          <w:p w14:paraId="3385E4E3" w14:textId="77777777" w:rsidR="00D63291" w:rsidRPr="00D63291" w:rsidRDefault="00D63291" w:rsidP="00D63291">
            <w:pPr>
              <w:jc w:val="right"/>
              <w:rPr>
                <w:sz w:val="22"/>
                <w:szCs w:val="22"/>
              </w:rPr>
            </w:pPr>
            <w:r w:rsidRPr="00D63291">
              <w:rPr>
                <w:sz w:val="22"/>
                <w:szCs w:val="22"/>
              </w:rPr>
              <w:t xml:space="preserve">6,303 </w:t>
            </w:r>
          </w:p>
        </w:tc>
      </w:tr>
      <w:tr w:rsidR="00D63291" w:rsidRPr="00D63291" w14:paraId="5C2637F6" w14:textId="77777777" w:rsidTr="00D63291">
        <w:trPr>
          <w:trHeight w:val="300"/>
        </w:trPr>
        <w:tc>
          <w:tcPr>
            <w:tcW w:w="2295" w:type="dxa"/>
            <w:gridSpan w:val="2"/>
            <w:tcBorders>
              <w:top w:val="nil"/>
              <w:left w:val="nil"/>
              <w:bottom w:val="nil"/>
              <w:right w:val="nil"/>
            </w:tcBorders>
            <w:shd w:val="clear" w:color="auto" w:fill="auto"/>
            <w:noWrap/>
            <w:vAlign w:val="bottom"/>
            <w:hideMark/>
          </w:tcPr>
          <w:p w14:paraId="59702D0B" w14:textId="77777777" w:rsidR="00D63291" w:rsidRPr="00D63291" w:rsidRDefault="00D63291" w:rsidP="00D63291">
            <w:pPr>
              <w:rPr>
                <w:sz w:val="22"/>
                <w:szCs w:val="22"/>
              </w:rPr>
            </w:pPr>
            <w:r w:rsidRPr="00D63291">
              <w:rPr>
                <w:sz w:val="22"/>
                <w:szCs w:val="22"/>
              </w:rPr>
              <w:t>Materials &amp; Services</w:t>
            </w:r>
          </w:p>
        </w:tc>
        <w:tc>
          <w:tcPr>
            <w:tcW w:w="1539" w:type="dxa"/>
            <w:tcBorders>
              <w:top w:val="nil"/>
              <w:left w:val="nil"/>
              <w:bottom w:val="nil"/>
              <w:right w:val="nil"/>
            </w:tcBorders>
            <w:shd w:val="clear" w:color="auto" w:fill="auto"/>
            <w:noWrap/>
            <w:vAlign w:val="bottom"/>
            <w:hideMark/>
          </w:tcPr>
          <w:p w14:paraId="3F7CD2FE" w14:textId="77777777" w:rsidR="00D63291" w:rsidRPr="00D63291" w:rsidRDefault="00D63291" w:rsidP="00D63291">
            <w:pPr>
              <w:jc w:val="right"/>
              <w:rPr>
                <w:sz w:val="22"/>
                <w:szCs w:val="22"/>
              </w:rPr>
            </w:pPr>
            <w:r w:rsidRPr="00D63291">
              <w:rPr>
                <w:sz w:val="22"/>
                <w:szCs w:val="22"/>
              </w:rPr>
              <w:t>501,883</w:t>
            </w:r>
          </w:p>
        </w:tc>
        <w:tc>
          <w:tcPr>
            <w:tcW w:w="1840" w:type="dxa"/>
            <w:tcBorders>
              <w:top w:val="nil"/>
              <w:left w:val="nil"/>
              <w:bottom w:val="nil"/>
              <w:right w:val="nil"/>
            </w:tcBorders>
            <w:shd w:val="clear" w:color="auto" w:fill="auto"/>
            <w:noWrap/>
            <w:vAlign w:val="bottom"/>
            <w:hideMark/>
          </w:tcPr>
          <w:p w14:paraId="32B72581" w14:textId="77777777" w:rsidR="00D63291" w:rsidRPr="00D63291" w:rsidRDefault="00D63291" w:rsidP="00D63291">
            <w:pPr>
              <w:jc w:val="right"/>
              <w:rPr>
                <w:sz w:val="22"/>
                <w:szCs w:val="22"/>
              </w:rPr>
            </w:pPr>
            <w:r w:rsidRPr="00D63291">
              <w:rPr>
                <w:sz w:val="22"/>
                <w:szCs w:val="22"/>
              </w:rPr>
              <w:t>373,450</w:t>
            </w:r>
          </w:p>
        </w:tc>
        <w:tc>
          <w:tcPr>
            <w:tcW w:w="1740" w:type="dxa"/>
            <w:tcBorders>
              <w:top w:val="nil"/>
              <w:left w:val="nil"/>
              <w:bottom w:val="nil"/>
              <w:right w:val="nil"/>
            </w:tcBorders>
            <w:shd w:val="clear" w:color="auto" w:fill="auto"/>
            <w:noWrap/>
            <w:vAlign w:val="bottom"/>
            <w:hideMark/>
          </w:tcPr>
          <w:p w14:paraId="3726876D" w14:textId="77777777" w:rsidR="00D63291" w:rsidRPr="00D63291" w:rsidRDefault="00D63291" w:rsidP="00D63291">
            <w:pPr>
              <w:jc w:val="right"/>
              <w:rPr>
                <w:color w:val="000000"/>
                <w:sz w:val="22"/>
                <w:szCs w:val="22"/>
              </w:rPr>
            </w:pPr>
            <w:r w:rsidRPr="00D63291">
              <w:rPr>
                <w:color w:val="000000"/>
                <w:sz w:val="22"/>
                <w:szCs w:val="22"/>
              </w:rPr>
              <w:t>(128,433)</w:t>
            </w:r>
          </w:p>
        </w:tc>
      </w:tr>
      <w:tr w:rsidR="00D63291" w:rsidRPr="00D63291" w14:paraId="129E8EBA" w14:textId="77777777" w:rsidTr="00D63291">
        <w:trPr>
          <w:trHeight w:val="300"/>
        </w:trPr>
        <w:tc>
          <w:tcPr>
            <w:tcW w:w="2295" w:type="dxa"/>
            <w:gridSpan w:val="2"/>
            <w:tcBorders>
              <w:top w:val="nil"/>
              <w:left w:val="nil"/>
              <w:bottom w:val="nil"/>
              <w:right w:val="nil"/>
            </w:tcBorders>
            <w:shd w:val="clear" w:color="auto" w:fill="auto"/>
            <w:noWrap/>
            <w:vAlign w:val="bottom"/>
            <w:hideMark/>
          </w:tcPr>
          <w:p w14:paraId="413DD0A1" w14:textId="77777777" w:rsidR="00D63291" w:rsidRPr="00D63291" w:rsidRDefault="00D63291" w:rsidP="00D63291">
            <w:pPr>
              <w:rPr>
                <w:sz w:val="22"/>
                <w:szCs w:val="22"/>
              </w:rPr>
            </w:pPr>
            <w:r w:rsidRPr="00D63291">
              <w:rPr>
                <w:sz w:val="22"/>
                <w:szCs w:val="22"/>
              </w:rPr>
              <w:t>Capital Outlay</w:t>
            </w:r>
          </w:p>
        </w:tc>
        <w:tc>
          <w:tcPr>
            <w:tcW w:w="1539" w:type="dxa"/>
            <w:tcBorders>
              <w:top w:val="nil"/>
              <w:left w:val="nil"/>
              <w:bottom w:val="nil"/>
              <w:right w:val="nil"/>
            </w:tcBorders>
            <w:shd w:val="clear" w:color="auto" w:fill="auto"/>
            <w:noWrap/>
            <w:vAlign w:val="bottom"/>
            <w:hideMark/>
          </w:tcPr>
          <w:p w14:paraId="7B79786B" w14:textId="77777777" w:rsidR="00D63291" w:rsidRPr="00D63291" w:rsidRDefault="00D63291" w:rsidP="00D63291">
            <w:pPr>
              <w:jc w:val="right"/>
              <w:rPr>
                <w:sz w:val="22"/>
                <w:szCs w:val="22"/>
              </w:rPr>
            </w:pPr>
            <w:r w:rsidRPr="00D63291">
              <w:rPr>
                <w:sz w:val="22"/>
                <w:szCs w:val="22"/>
              </w:rPr>
              <w:t>11,000</w:t>
            </w:r>
          </w:p>
        </w:tc>
        <w:tc>
          <w:tcPr>
            <w:tcW w:w="1840" w:type="dxa"/>
            <w:tcBorders>
              <w:top w:val="nil"/>
              <w:left w:val="nil"/>
              <w:bottom w:val="nil"/>
              <w:right w:val="nil"/>
            </w:tcBorders>
            <w:shd w:val="clear" w:color="auto" w:fill="auto"/>
            <w:noWrap/>
            <w:vAlign w:val="bottom"/>
            <w:hideMark/>
          </w:tcPr>
          <w:p w14:paraId="7E0D8918" w14:textId="77777777" w:rsidR="00D63291" w:rsidRPr="00D63291" w:rsidRDefault="00D63291" w:rsidP="00D63291">
            <w:pPr>
              <w:jc w:val="right"/>
              <w:rPr>
                <w:sz w:val="22"/>
                <w:szCs w:val="22"/>
              </w:rPr>
            </w:pPr>
            <w:r w:rsidRPr="00D63291">
              <w:rPr>
                <w:sz w:val="22"/>
                <w:szCs w:val="22"/>
              </w:rPr>
              <w:t>8,500</w:t>
            </w:r>
          </w:p>
        </w:tc>
        <w:tc>
          <w:tcPr>
            <w:tcW w:w="1740" w:type="dxa"/>
            <w:tcBorders>
              <w:top w:val="nil"/>
              <w:left w:val="nil"/>
              <w:bottom w:val="nil"/>
              <w:right w:val="nil"/>
            </w:tcBorders>
            <w:shd w:val="clear" w:color="auto" w:fill="auto"/>
            <w:noWrap/>
            <w:vAlign w:val="bottom"/>
            <w:hideMark/>
          </w:tcPr>
          <w:p w14:paraId="68515108" w14:textId="77777777" w:rsidR="00D63291" w:rsidRPr="00D63291" w:rsidRDefault="00D63291" w:rsidP="00D63291">
            <w:pPr>
              <w:jc w:val="right"/>
              <w:rPr>
                <w:color w:val="000000"/>
                <w:sz w:val="22"/>
                <w:szCs w:val="22"/>
              </w:rPr>
            </w:pPr>
            <w:r w:rsidRPr="00D63291">
              <w:rPr>
                <w:color w:val="000000"/>
                <w:sz w:val="22"/>
                <w:szCs w:val="22"/>
              </w:rPr>
              <w:t>(2,500)</w:t>
            </w:r>
          </w:p>
        </w:tc>
      </w:tr>
      <w:tr w:rsidR="00D63291" w:rsidRPr="00D63291" w14:paraId="6A261CA1" w14:textId="77777777" w:rsidTr="00D63291">
        <w:trPr>
          <w:trHeight w:val="300"/>
        </w:trPr>
        <w:tc>
          <w:tcPr>
            <w:tcW w:w="2295" w:type="dxa"/>
            <w:gridSpan w:val="2"/>
            <w:tcBorders>
              <w:top w:val="nil"/>
              <w:left w:val="nil"/>
              <w:bottom w:val="nil"/>
              <w:right w:val="nil"/>
            </w:tcBorders>
            <w:shd w:val="clear" w:color="auto" w:fill="auto"/>
            <w:noWrap/>
            <w:vAlign w:val="bottom"/>
            <w:hideMark/>
          </w:tcPr>
          <w:p w14:paraId="67D641D8" w14:textId="77777777" w:rsidR="00D63291" w:rsidRPr="00D63291" w:rsidRDefault="00D63291" w:rsidP="00D63291">
            <w:pPr>
              <w:rPr>
                <w:sz w:val="22"/>
                <w:szCs w:val="22"/>
              </w:rPr>
            </w:pPr>
            <w:r w:rsidRPr="00D63291">
              <w:rPr>
                <w:sz w:val="22"/>
                <w:szCs w:val="22"/>
              </w:rPr>
              <w:t>Debt Service</w:t>
            </w:r>
          </w:p>
        </w:tc>
        <w:tc>
          <w:tcPr>
            <w:tcW w:w="1539" w:type="dxa"/>
            <w:tcBorders>
              <w:top w:val="nil"/>
              <w:left w:val="nil"/>
              <w:bottom w:val="nil"/>
              <w:right w:val="nil"/>
            </w:tcBorders>
            <w:shd w:val="clear" w:color="auto" w:fill="auto"/>
            <w:noWrap/>
            <w:vAlign w:val="bottom"/>
            <w:hideMark/>
          </w:tcPr>
          <w:p w14:paraId="21A8F83A" w14:textId="77777777" w:rsidR="00D63291" w:rsidRPr="00D63291" w:rsidRDefault="00D63291" w:rsidP="00D63291">
            <w:pPr>
              <w:jc w:val="right"/>
              <w:rPr>
                <w:sz w:val="22"/>
                <w:szCs w:val="22"/>
              </w:rPr>
            </w:pPr>
            <w:r w:rsidRPr="00D63291">
              <w:rPr>
                <w:sz w:val="22"/>
                <w:szCs w:val="22"/>
              </w:rPr>
              <w:t>0</w:t>
            </w:r>
          </w:p>
        </w:tc>
        <w:tc>
          <w:tcPr>
            <w:tcW w:w="1840" w:type="dxa"/>
            <w:tcBorders>
              <w:top w:val="nil"/>
              <w:left w:val="nil"/>
              <w:bottom w:val="nil"/>
              <w:right w:val="nil"/>
            </w:tcBorders>
            <w:shd w:val="clear" w:color="auto" w:fill="auto"/>
            <w:noWrap/>
            <w:vAlign w:val="bottom"/>
            <w:hideMark/>
          </w:tcPr>
          <w:p w14:paraId="6A478D1A" w14:textId="77777777" w:rsidR="00D63291" w:rsidRPr="00D63291" w:rsidRDefault="00D63291" w:rsidP="00D63291">
            <w:pPr>
              <w:jc w:val="right"/>
              <w:rPr>
                <w:sz w:val="22"/>
                <w:szCs w:val="22"/>
              </w:rPr>
            </w:pPr>
            <w:r w:rsidRPr="00D63291">
              <w:rPr>
                <w:sz w:val="22"/>
                <w:szCs w:val="22"/>
              </w:rPr>
              <w:t>0</w:t>
            </w:r>
          </w:p>
        </w:tc>
        <w:tc>
          <w:tcPr>
            <w:tcW w:w="1740" w:type="dxa"/>
            <w:tcBorders>
              <w:top w:val="nil"/>
              <w:left w:val="nil"/>
              <w:bottom w:val="nil"/>
              <w:right w:val="nil"/>
            </w:tcBorders>
            <w:shd w:val="clear" w:color="auto" w:fill="auto"/>
            <w:noWrap/>
            <w:vAlign w:val="bottom"/>
            <w:hideMark/>
          </w:tcPr>
          <w:p w14:paraId="55FD1BF3" w14:textId="77777777" w:rsidR="00D63291" w:rsidRPr="00D63291" w:rsidRDefault="00D63291" w:rsidP="00D63291">
            <w:pPr>
              <w:jc w:val="right"/>
              <w:rPr>
                <w:color w:val="000000"/>
                <w:sz w:val="22"/>
                <w:szCs w:val="22"/>
              </w:rPr>
            </w:pPr>
            <w:r w:rsidRPr="00D63291">
              <w:rPr>
                <w:color w:val="000000"/>
                <w:sz w:val="22"/>
                <w:szCs w:val="22"/>
              </w:rPr>
              <w:t xml:space="preserve">0 </w:t>
            </w:r>
          </w:p>
        </w:tc>
      </w:tr>
      <w:tr w:rsidR="00D63291" w:rsidRPr="00D63291" w14:paraId="1FC4E10C" w14:textId="77777777" w:rsidTr="00D63291">
        <w:trPr>
          <w:trHeight w:val="300"/>
        </w:trPr>
        <w:tc>
          <w:tcPr>
            <w:tcW w:w="2295" w:type="dxa"/>
            <w:gridSpan w:val="2"/>
            <w:tcBorders>
              <w:top w:val="nil"/>
              <w:left w:val="nil"/>
              <w:bottom w:val="nil"/>
              <w:right w:val="nil"/>
            </w:tcBorders>
            <w:shd w:val="clear" w:color="auto" w:fill="auto"/>
            <w:noWrap/>
            <w:vAlign w:val="bottom"/>
            <w:hideMark/>
          </w:tcPr>
          <w:p w14:paraId="53254725" w14:textId="77777777" w:rsidR="00D63291" w:rsidRPr="00D63291" w:rsidRDefault="00D63291" w:rsidP="00D63291">
            <w:pPr>
              <w:rPr>
                <w:sz w:val="22"/>
                <w:szCs w:val="22"/>
              </w:rPr>
            </w:pPr>
            <w:r w:rsidRPr="00D63291">
              <w:rPr>
                <w:sz w:val="22"/>
                <w:szCs w:val="22"/>
              </w:rPr>
              <w:t>Interfund Transfers</w:t>
            </w:r>
          </w:p>
        </w:tc>
        <w:tc>
          <w:tcPr>
            <w:tcW w:w="1539" w:type="dxa"/>
            <w:tcBorders>
              <w:top w:val="nil"/>
              <w:left w:val="nil"/>
              <w:bottom w:val="nil"/>
              <w:right w:val="nil"/>
            </w:tcBorders>
            <w:shd w:val="clear" w:color="auto" w:fill="auto"/>
            <w:noWrap/>
            <w:vAlign w:val="bottom"/>
            <w:hideMark/>
          </w:tcPr>
          <w:p w14:paraId="58273D8B" w14:textId="77777777" w:rsidR="00D63291" w:rsidRPr="00D63291" w:rsidRDefault="00D63291" w:rsidP="00D63291">
            <w:pPr>
              <w:jc w:val="right"/>
              <w:rPr>
                <w:sz w:val="22"/>
                <w:szCs w:val="22"/>
              </w:rPr>
            </w:pPr>
            <w:r w:rsidRPr="00D63291">
              <w:rPr>
                <w:sz w:val="22"/>
                <w:szCs w:val="22"/>
              </w:rPr>
              <w:t>500,000</w:t>
            </w:r>
          </w:p>
        </w:tc>
        <w:tc>
          <w:tcPr>
            <w:tcW w:w="1840" w:type="dxa"/>
            <w:tcBorders>
              <w:top w:val="nil"/>
              <w:left w:val="nil"/>
              <w:bottom w:val="nil"/>
              <w:right w:val="nil"/>
            </w:tcBorders>
            <w:shd w:val="clear" w:color="auto" w:fill="auto"/>
            <w:noWrap/>
            <w:vAlign w:val="bottom"/>
            <w:hideMark/>
          </w:tcPr>
          <w:p w14:paraId="7470D4EF" w14:textId="77777777" w:rsidR="00D63291" w:rsidRPr="00D63291" w:rsidRDefault="00D63291" w:rsidP="00D63291">
            <w:pPr>
              <w:jc w:val="right"/>
              <w:rPr>
                <w:sz w:val="22"/>
                <w:szCs w:val="22"/>
              </w:rPr>
            </w:pPr>
            <w:r w:rsidRPr="00D63291">
              <w:rPr>
                <w:sz w:val="22"/>
                <w:szCs w:val="22"/>
              </w:rPr>
              <w:t>23,000</w:t>
            </w:r>
          </w:p>
        </w:tc>
        <w:tc>
          <w:tcPr>
            <w:tcW w:w="1740" w:type="dxa"/>
            <w:tcBorders>
              <w:top w:val="nil"/>
              <w:left w:val="nil"/>
              <w:bottom w:val="nil"/>
              <w:right w:val="nil"/>
            </w:tcBorders>
            <w:shd w:val="clear" w:color="auto" w:fill="auto"/>
            <w:noWrap/>
            <w:vAlign w:val="bottom"/>
            <w:hideMark/>
          </w:tcPr>
          <w:p w14:paraId="27A5D40E" w14:textId="77777777" w:rsidR="00D63291" w:rsidRPr="00D63291" w:rsidRDefault="00D63291" w:rsidP="00D63291">
            <w:pPr>
              <w:jc w:val="right"/>
              <w:rPr>
                <w:color w:val="000000"/>
                <w:sz w:val="22"/>
                <w:szCs w:val="22"/>
              </w:rPr>
            </w:pPr>
            <w:r w:rsidRPr="00D63291">
              <w:rPr>
                <w:color w:val="000000"/>
                <w:sz w:val="22"/>
                <w:szCs w:val="22"/>
              </w:rPr>
              <w:t>(477,000)</w:t>
            </w:r>
          </w:p>
        </w:tc>
      </w:tr>
      <w:tr w:rsidR="00D63291" w:rsidRPr="00D63291" w14:paraId="597C49BC" w14:textId="77777777" w:rsidTr="00D63291">
        <w:trPr>
          <w:trHeight w:val="300"/>
        </w:trPr>
        <w:tc>
          <w:tcPr>
            <w:tcW w:w="2295" w:type="dxa"/>
            <w:gridSpan w:val="2"/>
            <w:tcBorders>
              <w:top w:val="nil"/>
              <w:left w:val="nil"/>
              <w:bottom w:val="nil"/>
              <w:right w:val="nil"/>
            </w:tcBorders>
            <w:shd w:val="clear" w:color="auto" w:fill="auto"/>
            <w:noWrap/>
            <w:vAlign w:val="bottom"/>
            <w:hideMark/>
          </w:tcPr>
          <w:p w14:paraId="5EFA5988" w14:textId="77777777" w:rsidR="00D63291" w:rsidRPr="00D63291" w:rsidRDefault="00D63291" w:rsidP="00D63291">
            <w:pPr>
              <w:rPr>
                <w:sz w:val="22"/>
                <w:szCs w:val="22"/>
              </w:rPr>
            </w:pPr>
            <w:r w:rsidRPr="00D63291">
              <w:rPr>
                <w:sz w:val="22"/>
                <w:szCs w:val="22"/>
              </w:rPr>
              <w:t>Contingency</w:t>
            </w:r>
          </w:p>
        </w:tc>
        <w:tc>
          <w:tcPr>
            <w:tcW w:w="1539" w:type="dxa"/>
            <w:tcBorders>
              <w:top w:val="nil"/>
              <w:left w:val="nil"/>
              <w:bottom w:val="single" w:sz="4" w:space="0" w:color="auto"/>
              <w:right w:val="nil"/>
            </w:tcBorders>
            <w:shd w:val="clear" w:color="auto" w:fill="auto"/>
            <w:noWrap/>
            <w:vAlign w:val="bottom"/>
            <w:hideMark/>
          </w:tcPr>
          <w:p w14:paraId="45499DE2" w14:textId="77777777" w:rsidR="00D63291" w:rsidRPr="00D63291" w:rsidRDefault="00D63291" w:rsidP="00D63291">
            <w:pPr>
              <w:jc w:val="right"/>
              <w:rPr>
                <w:sz w:val="22"/>
                <w:szCs w:val="22"/>
              </w:rPr>
            </w:pPr>
            <w:r w:rsidRPr="00D63291">
              <w:rPr>
                <w:sz w:val="22"/>
                <w:szCs w:val="22"/>
              </w:rPr>
              <w:t>100,000</w:t>
            </w:r>
          </w:p>
        </w:tc>
        <w:tc>
          <w:tcPr>
            <w:tcW w:w="1840" w:type="dxa"/>
            <w:tcBorders>
              <w:top w:val="nil"/>
              <w:left w:val="nil"/>
              <w:bottom w:val="nil"/>
              <w:right w:val="nil"/>
            </w:tcBorders>
            <w:shd w:val="clear" w:color="auto" w:fill="auto"/>
            <w:noWrap/>
            <w:vAlign w:val="bottom"/>
            <w:hideMark/>
          </w:tcPr>
          <w:p w14:paraId="343ABB06" w14:textId="77777777" w:rsidR="00D63291" w:rsidRPr="00D63291" w:rsidRDefault="00D63291" w:rsidP="00D63291">
            <w:pPr>
              <w:jc w:val="right"/>
              <w:rPr>
                <w:sz w:val="22"/>
                <w:szCs w:val="22"/>
              </w:rPr>
            </w:pPr>
            <w:r w:rsidRPr="00D63291">
              <w:rPr>
                <w:sz w:val="22"/>
                <w:szCs w:val="22"/>
              </w:rPr>
              <w:t>100,000</w:t>
            </w:r>
          </w:p>
        </w:tc>
        <w:tc>
          <w:tcPr>
            <w:tcW w:w="1740" w:type="dxa"/>
            <w:tcBorders>
              <w:top w:val="nil"/>
              <w:left w:val="nil"/>
              <w:bottom w:val="nil"/>
              <w:right w:val="nil"/>
            </w:tcBorders>
            <w:shd w:val="clear" w:color="auto" w:fill="auto"/>
            <w:noWrap/>
            <w:vAlign w:val="bottom"/>
            <w:hideMark/>
          </w:tcPr>
          <w:p w14:paraId="4C259970" w14:textId="77777777" w:rsidR="00D63291" w:rsidRPr="00D63291" w:rsidRDefault="00D63291" w:rsidP="00D63291">
            <w:pPr>
              <w:jc w:val="right"/>
              <w:rPr>
                <w:color w:val="000000"/>
                <w:sz w:val="22"/>
                <w:szCs w:val="22"/>
              </w:rPr>
            </w:pPr>
            <w:r w:rsidRPr="00D63291">
              <w:rPr>
                <w:color w:val="000000"/>
                <w:sz w:val="22"/>
                <w:szCs w:val="22"/>
              </w:rPr>
              <w:t xml:space="preserve">0 </w:t>
            </w:r>
          </w:p>
        </w:tc>
      </w:tr>
      <w:tr w:rsidR="00D63291" w:rsidRPr="00D63291" w14:paraId="17E789F7" w14:textId="77777777" w:rsidTr="00D63291">
        <w:trPr>
          <w:trHeight w:val="300"/>
        </w:trPr>
        <w:tc>
          <w:tcPr>
            <w:tcW w:w="2073" w:type="dxa"/>
            <w:tcBorders>
              <w:top w:val="nil"/>
              <w:left w:val="nil"/>
              <w:bottom w:val="nil"/>
              <w:right w:val="nil"/>
            </w:tcBorders>
            <w:shd w:val="clear" w:color="auto" w:fill="auto"/>
            <w:noWrap/>
            <w:vAlign w:val="bottom"/>
            <w:hideMark/>
          </w:tcPr>
          <w:p w14:paraId="1025884B" w14:textId="77777777" w:rsidR="00D63291" w:rsidRPr="00D63291" w:rsidRDefault="00D63291" w:rsidP="00D63291">
            <w:pPr>
              <w:rPr>
                <w:b/>
                <w:bCs/>
                <w:sz w:val="22"/>
                <w:szCs w:val="22"/>
              </w:rPr>
            </w:pPr>
            <w:r w:rsidRPr="00D63291">
              <w:rPr>
                <w:b/>
                <w:bCs/>
                <w:sz w:val="22"/>
                <w:szCs w:val="22"/>
              </w:rPr>
              <w:t xml:space="preserve">   Total</w:t>
            </w:r>
          </w:p>
        </w:tc>
        <w:tc>
          <w:tcPr>
            <w:tcW w:w="222" w:type="dxa"/>
            <w:tcBorders>
              <w:top w:val="nil"/>
              <w:left w:val="nil"/>
              <w:bottom w:val="nil"/>
              <w:right w:val="nil"/>
            </w:tcBorders>
            <w:shd w:val="clear" w:color="auto" w:fill="auto"/>
            <w:noWrap/>
            <w:vAlign w:val="bottom"/>
            <w:hideMark/>
          </w:tcPr>
          <w:p w14:paraId="0AEA544E" w14:textId="77777777" w:rsidR="00D63291" w:rsidRPr="00D63291" w:rsidRDefault="00D63291" w:rsidP="00D63291">
            <w:pPr>
              <w:rPr>
                <w:b/>
                <w:bCs/>
                <w:sz w:val="22"/>
                <w:szCs w:val="22"/>
              </w:rPr>
            </w:pP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14:paraId="5AB0EA82" w14:textId="77777777" w:rsidR="00D63291" w:rsidRPr="00D63291" w:rsidRDefault="00D63291" w:rsidP="00D63291">
            <w:pPr>
              <w:jc w:val="right"/>
              <w:rPr>
                <w:b/>
                <w:bCs/>
                <w:sz w:val="22"/>
                <w:szCs w:val="22"/>
              </w:rPr>
            </w:pPr>
            <w:r w:rsidRPr="00D63291">
              <w:rPr>
                <w:b/>
                <w:bCs/>
                <w:sz w:val="22"/>
                <w:szCs w:val="22"/>
              </w:rPr>
              <w:t>1,870,013</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0216394" w14:textId="77777777" w:rsidR="00D63291" w:rsidRPr="00D63291" w:rsidRDefault="00D63291" w:rsidP="00D63291">
            <w:pPr>
              <w:jc w:val="right"/>
              <w:rPr>
                <w:b/>
                <w:bCs/>
                <w:sz w:val="22"/>
                <w:szCs w:val="22"/>
              </w:rPr>
            </w:pPr>
            <w:r w:rsidRPr="00D63291">
              <w:rPr>
                <w:b/>
                <w:bCs/>
                <w:sz w:val="22"/>
                <w:szCs w:val="22"/>
              </w:rPr>
              <w:t>1,268,383</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2BF60340" w14:textId="77777777" w:rsidR="00D63291" w:rsidRPr="00D63291" w:rsidRDefault="00D63291" w:rsidP="00D63291">
            <w:pPr>
              <w:jc w:val="right"/>
              <w:rPr>
                <w:b/>
                <w:bCs/>
                <w:color w:val="000000"/>
                <w:sz w:val="22"/>
                <w:szCs w:val="22"/>
              </w:rPr>
            </w:pPr>
            <w:r w:rsidRPr="00D63291">
              <w:rPr>
                <w:b/>
                <w:bCs/>
                <w:color w:val="000000"/>
                <w:sz w:val="22"/>
                <w:szCs w:val="22"/>
              </w:rPr>
              <w:t>(601,630)</w:t>
            </w:r>
          </w:p>
        </w:tc>
      </w:tr>
    </w:tbl>
    <w:p w14:paraId="718C65C1" w14:textId="1CA72BBF" w:rsidR="00D63291" w:rsidRDefault="00D63291" w:rsidP="00D63291">
      <w:pPr>
        <w:pStyle w:val="BodyText"/>
        <w:tabs>
          <w:tab w:val="decimal" w:pos="270"/>
          <w:tab w:val="left" w:pos="720"/>
          <w:tab w:val="left" w:pos="1350"/>
          <w:tab w:val="left" w:pos="1800"/>
          <w:tab w:val="left" w:pos="4230"/>
          <w:tab w:val="left" w:pos="8100"/>
          <w:tab w:val="left" w:pos="8910"/>
        </w:tabs>
        <w:spacing w:after="160"/>
        <w:ind w:left="1440"/>
        <w:rPr>
          <w:rFonts w:asciiTheme="minorHAnsi" w:hAnsiTheme="minorHAnsi" w:cstheme="minorBidi"/>
          <w:color w:val="000000" w:themeColor="text1"/>
          <w:sz w:val="22"/>
          <w:szCs w:val="22"/>
        </w:rPr>
      </w:pPr>
    </w:p>
    <w:tbl>
      <w:tblPr>
        <w:tblW w:w="8847" w:type="dxa"/>
        <w:tblLook w:val="04A0" w:firstRow="1" w:lastRow="0" w:firstColumn="1" w:lastColumn="0" w:noHBand="0" w:noVBand="1"/>
      </w:tblPr>
      <w:tblGrid>
        <w:gridCol w:w="718"/>
        <w:gridCol w:w="4912"/>
        <w:gridCol w:w="1206"/>
        <w:gridCol w:w="1512"/>
        <w:gridCol w:w="1078"/>
      </w:tblGrid>
      <w:tr w:rsidR="00DA2FBB" w:rsidRPr="00DA2FBB" w14:paraId="7FFB3049" w14:textId="77777777" w:rsidTr="00DA2FBB">
        <w:trPr>
          <w:trHeight w:val="585"/>
        </w:trPr>
        <w:tc>
          <w:tcPr>
            <w:tcW w:w="5609" w:type="dxa"/>
            <w:gridSpan w:val="2"/>
            <w:tcBorders>
              <w:top w:val="nil"/>
              <w:left w:val="nil"/>
              <w:bottom w:val="single" w:sz="4" w:space="0" w:color="auto"/>
              <w:right w:val="nil"/>
            </w:tcBorders>
            <w:shd w:val="clear" w:color="auto" w:fill="auto"/>
            <w:noWrap/>
            <w:vAlign w:val="bottom"/>
            <w:hideMark/>
          </w:tcPr>
          <w:p w14:paraId="53BEF7EE" w14:textId="77777777" w:rsidR="00DA2FBB" w:rsidRPr="00DA2FBB" w:rsidRDefault="00DA2FBB" w:rsidP="00DA2FBB">
            <w:pPr>
              <w:rPr>
                <w:b/>
                <w:bCs/>
                <w:sz w:val="22"/>
                <w:szCs w:val="22"/>
              </w:rPr>
            </w:pPr>
            <w:r w:rsidRPr="00DA2FBB">
              <w:rPr>
                <w:b/>
                <w:bCs/>
                <w:sz w:val="22"/>
                <w:szCs w:val="22"/>
              </w:rPr>
              <w:t>Building &amp; Improvement Fund</w:t>
            </w:r>
          </w:p>
        </w:tc>
        <w:tc>
          <w:tcPr>
            <w:tcW w:w="1020" w:type="dxa"/>
            <w:tcBorders>
              <w:top w:val="nil"/>
              <w:left w:val="nil"/>
              <w:bottom w:val="single" w:sz="4" w:space="0" w:color="auto"/>
              <w:right w:val="nil"/>
            </w:tcBorders>
            <w:shd w:val="clear" w:color="auto" w:fill="auto"/>
            <w:vAlign w:val="bottom"/>
            <w:hideMark/>
          </w:tcPr>
          <w:p w14:paraId="603A3974" w14:textId="77777777" w:rsidR="00DA2FBB" w:rsidRPr="00DA2FBB" w:rsidRDefault="00DA2FBB" w:rsidP="00DA2FBB">
            <w:pPr>
              <w:jc w:val="center"/>
              <w:rPr>
                <w:b/>
                <w:bCs/>
                <w:sz w:val="22"/>
                <w:szCs w:val="22"/>
              </w:rPr>
            </w:pPr>
            <w:r w:rsidRPr="00DA2FBB">
              <w:rPr>
                <w:b/>
                <w:bCs/>
                <w:sz w:val="22"/>
                <w:szCs w:val="22"/>
              </w:rPr>
              <w:t>Original Budget</w:t>
            </w:r>
          </w:p>
        </w:tc>
        <w:tc>
          <w:tcPr>
            <w:tcW w:w="1326" w:type="dxa"/>
            <w:tcBorders>
              <w:top w:val="nil"/>
              <w:left w:val="nil"/>
              <w:bottom w:val="single" w:sz="4" w:space="0" w:color="auto"/>
              <w:right w:val="nil"/>
            </w:tcBorders>
            <w:shd w:val="clear" w:color="auto" w:fill="auto"/>
            <w:vAlign w:val="bottom"/>
            <w:hideMark/>
          </w:tcPr>
          <w:p w14:paraId="34BB08BC" w14:textId="77777777" w:rsidR="00DA2FBB" w:rsidRPr="00DA2FBB" w:rsidRDefault="00DA2FBB" w:rsidP="00DA2FBB">
            <w:pPr>
              <w:jc w:val="center"/>
              <w:rPr>
                <w:b/>
                <w:bCs/>
                <w:sz w:val="22"/>
                <w:szCs w:val="22"/>
              </w:rPr>
            </w:pPr>
            <w:r w:rsidRPr="00DA2FBB">
              <w:rPr>
                <w:b/>
                <w:bCs/>
                <w:sz w:val="22"/>
                <w:szCs w:val="22"/>
              </w:rPr>
              <w:t>Supplemental Budget</w:t>
            </w:r>
          </w:p>
        </w:tc>
        <w:tc>
          <w:tcPr>
            <w:tcW w:w="892" w:type="dxa"/>
            <w:tcBorders>
              <w:top w:val="nil"/>
              <w:left w:val="nil"/>
              <w:bottom w:val="single" w:sz="4" w:space="0" w:color="000000"/>
              <w:right w:val="nil"/>
            </w:tcBorders>
            <w:shd w:val="clear" w:color="auto" w:fill="auto"/>
            <w:vAlign w:val="bottom"/>
            <w:hideMark/>
          </w:tcPr>
          <w:p w14:paraId="064AD5DD" w14:textId="77777777" w:rsidR="00DA2FBB" w:rsidRPr="00DA2FBB" w:rsidRDefault="00DA2FBB" w:rsidP="00DA2FBB">
            <w:pPr>
              <w:jc w:val="center"/>
              <w:rPr>
                <w:b/>
                <w:bCs/>
                <w:sz w:val="22"/>
                <w:szCs w:val="22"/>
              </w:rPr>
            </w:pPr>
            <w:r w:rsidRPr="00DA2FBB">
              <w:rPr>
                <w:b/>
                <w:bCs/>
                <w:sz w:val="22"/>
                <w:szCs w:val="22"/>
              </w:rPr>
              <w:t>Change in Budget</w:t>
            </w:r>
          </w:p>
        </w:tc>
      </w:tr>
      <w:tr w:rsidR="00DA2FBB" w:rsidRPr="00DA2FBB" w14:paraId="03D8D7D4" w14:textId="77777777" w:rsidTr="00DA2FBB">
        <w:trPr>
          <w:trHeight w:val="300"/>
        </w:trPr>
        <w:tc>
          <w:tcPr>
            <w:tcW w:w="5609" w:type="dxa"/>
            <w:gridSpan w:val="2"/>
            <w:tcBorders>
              <w:top w:val="single" w:sz="4" w:space="0" w:color="auto"/>
              <w:left w:val="nil"/>
              <w:bottom w:val="nil"/>
              <w:right w:val="nil"/>
            </w:tcBorders>
            <w:shd w:val="clear" w:color="auto" w:fill="auto"/>
            <w:noWrap/>
            <w:vAlign w:val="bottom"/>
            <w:hideMark/>
          </w:tcPr>
          <w:p w14:paraId="627858C7" w14:textId="77777777" w:rsidR="00DA2FBB" w:rsidRPr="00DA2FBB" w:rsidRDefault="00DA2FBB" w:rsidP="00DA2FBB">
            <w:pPr>
              <w:rPr>
                <w:sz w:val="22"/>
                <w:szCs w:val="22"/>
              </w:rPr>
            </w:pPr>
            <w:r w:rsidRPr="00DA2FBB">
              <w:rPr>
                <w:sz w:val="22"/>
                <w:szCs w:val="22"/>
              </w:rPr>
              <w:t>Personnel Services</w:t>
            </w:r>
          </w:p>
        </w:tc>
        <w:tc>
          <w:tcPr>
            <w:tcW w:w="1020" w:type="dxa"/>
            <w:tcBorders>
              <w:top w:val="nil"/>
              <w:left w:val="nil"/>
              <w:bottom w:val="nil"/>
              <w:right w:val="nil"/>
            </w:tcBorders>
            <w:shd w:val="clear" w:color="auto" w:fill="auto"/>
            <w:noWrap/>
            <w:vAlign w:val="bottom"/>
            <w:hideMark/>
          </w:tcPr>
          <w:p w14:paraId="3DF2B8AA" w14:textId="77777777" w:rsidR="00DA2FBB" w:rsidRPr="00DA2FBB" w:rsidRDefault="00DA2FBB" w:rsidP="00DA2FBB">
            <w:pPr>
              <w:jc w:val="right"/>
              <w:rPr>
                <w:sz w:val="22"/>
                <w:szCs w:val="22"/>
              </w:rPr>
            </w:pPr>
            <w:r w:rsidRPr="00DA2FBB">
              <w:rPr>
                <w:sz w:val="22"/>
                <w:szCs w:val="22"/>
              </w:rPr>
              <w:t>0</w:t>
            </w:r>
          </w:p>
        </w:tc>
        <w:tc>
          <w:tcPr>
            <w:tcW w:w="1326" w:type="dxa"/>
            <w:tcBorders>
              <w:top w:val="nil"/>
              <w:left w:val="nil"/>
              <w:bottom w:val="nil"/>
              <w:right w:val="nil"/>
            </w:tcBorders>
            <w:shd w:val="clear" w:color="auto" w:fill="auto"/>
            <w:noWrap/>
            <w:vAlign w:val="bottom"/>
            <w:hideMark/>
          </w:tcPr>
          <w:p w14:paraId="23A31A97" w14:textId="77777777" w:rsidR="00DA2FBB" w:rsidRPr="00DA2FBB" w:rsidRDefault="00DA2FBB" w:rsidP="00DA2FBB">
            <w:pPr>
              <w:jc w:val="right"/>
              <w:rPr>
                <w:sz w:val="22"/>
                <w:szCs w:val="22"/>
              </w:rPr>
            </w:pPr>
            <w:r w:rsidRPr="00DA2FBB">
              <w:rPr>
                <w:sz w:val="22"/>
                <w:szCs w:val="22"/>
              </w:rPr>
              <w:t>0</w:t>
            </w:r>
          </w:p>
        </w:tc>
        <w:tc>
          <w:tcPr>
            <w:tcW w:w="892" w:type="dxa"/>
            <w:tcBorders>
              <w:top w:val="nil"/>
              <w:left w:val="nil"/>
              <w:bottom w:val="nil"/>
              <w:right w:val="nil"/>
            </w:tcBorders>
            <w:shd w:val="clear" w:color="auto" w:fill="auto"/>
            <w:noWrap/>
            <w:vAlign w:val="bottom"/>
            <w:hideMark/>
          </w:tcPr>
          <w:p w14:paraId="433FDB9C" w14:textId="77777777" w:rsidR="00DA2FBB" w:rsidRPr="00DA2FBB" w:rsidRDefault="00DA2FBB" w:rsidP="00DA2FBB">
            <w:pPr>
              <w:jc w:val="right"/>
              <w:rPr>
                <w:sz w:val="22"/>
                <w:szCs w:val="22"/>
              </w:rPr>
            </w:pPr>
            <w:r w:rsidRPr="00DA2FBB">
              <w:rPr>
                <w:sz w:val="22"/>
                <w:szCs w:val="22"/>
              </w:rPr>
              <w:t xml:space="preserve">0 </w:t>
            </w:r>
          </w:p>
        </w:tc>
      </w:tr>
      <w:tr w:rsidR="00DA2FBB" w:rsidRPr="00DA2FBB" w14:paraId="5F60A28F" w14:textId="77777777" w:rsidTr="00DA2FBB">
        <w:trPr>
          <w:trHeight w:val="300"/>
        </w:trPr>
        <w:tc>
          <w:tcPr>
            <w:tcW w:w="5609" w:type="dxa"/>
            <w:gridSpan w:val="2"/>
            <w:tcBorders>
              <w:top w:val="nil"/>
              <w:left w:val="nil"/>
              <w:bottom w:val="nil"/>
              <w:right w:val="nil"/>
            </w:tcBorders>
            <w:shd w:val="clear" w:color="auto" w:fill="auto"/>
            <w:noWrap/>
            <w:vAlign w:val="bottom"/>
            <w:hideMark/>
          </w:tcPr>
          <w:p w14:paraId="30DC7F90" w14:textId="77777777" w:rsidR="00DA2FBB" w:rsidRPr="00DA2FBB" w:rsidRDefault="00DA2FBB" w:rsidP="00DA2FBB">
            <w:pPr>
              <w:rPr>
                <w:sz w:val="22"/>
                <w:szCs w:val="22"/>
              </w:rPr>
            </w:pPr>
            <w:r w:rsidRPr="00DA2FBB">
              <w:rPr>
                <w:sz w:val="22"/>
                <w:szCs w:val="22"/>
              </w:rPr>
              <w:t>Materials &amp; Services</w:t>
            </w:r>
          </w:p>
        </w:tc>
        <w:tc>
          <w:tcPr>
            <w:tcW w:w="1020" w:type="dxa"/>
            <w:tcBorders>
              <w:top w:val="nil"/>
              <w:left w:val="nil"/>
              <w:bottom w:val="nil"/>
              <w:right w:val="nil"/>
            </w:tcBorders>
            <w:shd w:val="clear" w:color="auto" w:fill="auto"/>
            <w:noWrap/>
            <w:vAlign w:val="bottom"/>
            <w:hideMark/>
          </w:tcPr>
          <w:p w14:paraId="16167CD9" w14:textId="77777777" w:rsidR="00DA2FBB" w:rsidRPr="00DA2FBB" w:rsidRDefault="00DA2FBB" w:rsidP="00DA2FBB">
            <w:pPr>
              <w:jc w:val="right"/>
              <w:rPr>
                <w:sz w:val="22"/>
                <w:szCs w:val="22"/>
              </w:rPr>
            </w:pPr>
            <w:r w:rsidRPr="00DA2FBB">
              <w:rPr>
                <w:sz w:val="22"/>
                <w:szCs w:val="22"/>
              </w:rPr>
              <w:t>7,000</w:t>
            </w:r>
          </w:p>
        </w:tc>
        <w:tc>
          <w:tcPr>
            <w:tcW w:w="1326" w:type="dxa"/>
            <w:tcBorders>
              <w:top w:val="nil"/>
              <w:left w:val="nil"/>
              <w:bottom w:val="nil"/>
              <w:right w:val="nil"/>
            </w:tcBorders>
            <w:shd w:val="clear" w:color="auto" w:fill="auto"/>
            <w:noWrap/>
            <w:vAlign w:val="bottom"/>
            <w:hideMark/>
          </w:tcPr>
          <w:p w14:paraId="77C059E2" w14:textId="77777777" w:rsidR="00DA2FBB" w:rsidRPr="00DA2FBB" w:rsidRDefault="00DA2FBB" w:rsidP="00DA2FBB">
            <w:pPr>
              <w:jc w:val="right"/>
              <w:rPr>
                <w:sz w:val="22"/>
                <w:szCs w:val="22"/>
              </w:rPr>
            </w:pPr>
            <w:r w:rsidRPr="00DA2FBB">
              <w:rPr>
                <w:sz w:val="22"/>
                <w:szCs w:val="22"/>
              </w:rPr>
              <w:t>20,000</w:t>
            </w:r>
          </w:p>
        </w:tc>
        <w:tc>
          <w:tcPr>
            <w:tcW w:w="892" w:type="dxa"/>
            <w:tcBorders>
              <w:top w:val="nil"/>
              <w:left w:val="nil"/>
              <w:bottom w:val="nil"/>
              <w:right w:val="nil"/>
            </w:tcBorders>
            <w:shd w:val="clear" w:color="auto" w:fill="auto"/>
            <w:noWrap/>
            <w:vAlign w:val="bottom"/>
            <w:hideMark/>
          </w:tcPr>
          <w:p w14:paraId="29453720" w14:textId="77777777" w:rsidR="00DA2FBB" w:rsidRPr="00DA2FBB" w:rsidRDefault="00DA2FBB" w:rsidP="00DA2FBB">
            <w:pPr>
              <w:jc w:val="right"/>
              <w:rPr>
                <w:sz w:val="22"/>
                <w:szCs w:val="22"/>
              </w:rPr>
            </w:pPr>
            <w:r w:rsidRPr="00DA2FBB">
              <w:rPr>
                <w:sz w:val="22"/>
                <w:szCs w:val="22"/>
              </w:rPr>
              <w:t xml:space="preserve">13,000 </w:t>
            </w:r>
          </w:p>
        </w:tc>
      </w:tr>
      <w:tr w:rsidR="00DA2FBB" w:rsidRPr="00DA2FBB" w14:paraId="52B9388D" w14:textId="77777777" w:rsidTr="00DA2FBB">
        <w:trPr>
          <w:trHeight w:val="300"/>
        </w:trPr>
        <w:tc>
          <w:tcPr>
            <w:tcW w:w="5609" w:type="dxa"/>
            <w:gridSpan w:val="2"/>
            <w:tcBorders>
              <w:top w:val="nil"/>
              <w:left w:val="nil"/>
              <w:bottom w:val="nil"/>
              <w:right w:val="nil"/>
            </w:tcBorders>
            <w:shd w:val="clear" w:color="auto" w:fill="auto"/>
            <w:noWrap/>
            <w:vAlign w:val="bottom"/>
            <w:hideMark/>
          </w:tcPr>
          <w:p w14:paraId="19494349" w14:textId="77777777" w:rsidR="00DA2FBB" w:rsidRPr="00DA2FBB" w:rsidRDefault="00DA2FBB" w:rsidP="00DA2FBB">
            <w:pPr>
              <w:rPr>
                <w:sz w:val="22"/>
                <w:szCs w:val="22"/>
              </w:rPr>
            </w:pPr>
            <w:r w:rsidRPr="00DA2FBB">
              <w:rPr>
                <w:sz w:val="22"/>
                <w:szCs w:val="22"/>
              </w:rPr>
              <w:t>Capital Outlay</w:t>
            </w:r>
          </w:p>
        </w:tc>
        <w:tc>
          <w:tcPr>
            <w:tcW w:w="1020" w:type="dxa"/>
            <w:tcBorders>
              <w:top w:val="nil"/>
              <w:left w:val="nil"/>
              <w:bottom w:val="nil"/>
              <w:right w:val="nil"/>
            </w:tcBorders>
            <w:shd w:val="clear" w:color="auto" w:fill="auto"/>
            <w:noWrap/>
            <w:vAlign w:val="bottom"/>
            <w:hideMark/>
          </w:tcPr>
          <w:p w14:paraId="2AA6FA3F" w14:textId="77777777" w:rsidR="00DA2FBB" w:rsidRPr="00DA2FBB" w:rsidRDefault="00DA2FBB" w:rsidP="00DA2FBB">
            <w:pPr>
              <w:jc w:val="right"/>
              <w:rPr>
                <w:sz w:val="22"/>
                <w:szCs w:val="22"/>
              </w:rPr>
            </w:pPr>
            <w:r w:rsidRPr="00DA2FBB">
              <w:rPr>
                <w:sz w:val="22"/>
                <w:szCs w:val="22"/>
              </w:rPr>
              <w:t>726,436</w:t>
            </w:r>
          </w:p>
        </w:tc>
        <w:tc>
          <w:tcPr>
            <w:tcW w:w="1326" w:type="dxa"/>
            <w:tcBorders>
              <w:top w:val="nil"/>
              <w:left w:val="nil"/>
              <w:bottom w:val="nil"/>
              <w:right w:val="nil"/>
            </w:tcBorders>
            <w:shd w:val="clear" w:color="auto" w:fill="auto"/>
            <w:noWrap/>
            <w:vAlign w:val="bottom"/>
            <w:hideMark/>
          </w:tcPr>
          <w:p w14:paraId="62DB1B9A" w14:textId="77777777" w:rsidR="00DA2FBB" w:rsidRPr="00DA2FBB" w:rsidRDefault="00DA2FBB" w:rsidP="00DA2FBB">
            <w:pPr>
              <w:jc w:val="right"/>
              <w:rPr>
                <w:sz w:val="22"/>
                <w:szCs w:val="22"/>
              </w:rPr>
            </w:pPr>
            <w:r w:rsidRPr="00DA2FBB">
              <w:rPr>
                <w:sz w:val="22"/>
                <w:szCs w:val="22"/>
              </w:rPr>
              <w:t>758,574</w:t>
            </w:r>
          </w:p>
        </w:tc>
        <w:tc>
          <w:tcPr>
            <w:tcW w:w="892" w:type="dxa"/>
            <w:tcBorders>
              <w:top w:val="nil"/>
              <w:left w:val="nil"/>
              <w:bottom w:val="nil"/>
              <w:right w:val="nil"/>
            </w:tcBorders>
            <w:shd w:val="clear" w:color="auto" w:fill="auto"/>
            <w:noWrap/>
            <w:vAlign w:val="bottom"/>
            <w:hideMark/>
          </w:tcPr>
          <w:p w14:paraId="0ABEBF30" w14:textId="77777777" w:rsidR="00DA2FBB" w:rsidRPr="00DA2FBB" w:rsidRDefault="00DA2FBB" w:rsidP="00DA2FBB">
            <w:pPr>
              <w:jc w:val="right"/>
              <w:rPr>
                <w:sz w:val="22"/>
                <w:szCs w:val="22"/>
              </w:rPr>
            </w:pPr>
            <w:r w:rsidRPr="00DA2FBB">
              <w:rPr>
                <w:sz w:val="22"/>
                <w:szCs w:val="22"/>
              </w:rPr>
              <w:t xml:space="preserve">32,138 </w:t>
            </w:r>
          </w:p>
        </w:tc>
      </w:tr>
      <w:tr w:rsidR="00DA2FBB" w:rsidRPr="00DA2FBB" w14:paraId="54DEACB0" w14:textId="77777777" w:rsidTr="00DA2FBB">
        <w:trPr>
          <w:trHeight w:val="300"/>
        </w:trPr>
        <w:tc>
          <w:tcPr>
            <w:tcW w:w="5609" w:type="dxa"/>
            <w:gridSpan w:val="2"/>
            <w:tcBorders>
              <w:top w:val="nil"/>
              <w:left w:val="nil"/>
              <w:bottom w:val="nil"/>
              <w:right w:val="nil"/>
            </w:tcBorders>
            <w:shd w:val="clear" w:color="auto" w:fill="auto"/>
            <w:noWrap/>
            <w:vAlign w:val="bottom"/>
            <w:hideMark/>
          </w:tcPr>
          <w:p w14:paraId="26BB6831" w14:textId="77777777" w:rsidR="00DA2FBB" w:rsidRPr="00DA2FBB" w:rsidRDefault="00DA2FBB" w:rsidP="00DA2FBB">
            <w:pPr>
              <w:rPr>
                <w:sz w:val="22"/>
                <w:szCs w:val="22"/>
              </w:rPr>
            </w:pPr>
            <w:r w:rsidRPr="00DA2FBB">
              <w:rPr>
                <w:sz w:val="22"/>
                <w:szCs w:val="22"/>
              </w:rPr>
              <w:t>Debt Service</w:t>
            </w:r>
          </w:p>
        </w:tc>
        <w:tc>
          <w:tcPr>
            <w:tcW w:w="1020" w:type="dxa"/>
            <w:tcBorders>
              <w:top w:val="nil"/>
              <w:left w:val="nil"/>
              <w:bottom w:val="nil"/>
              <w:right w:val="nil"/>
            </w:tcBorders>
            <w:shd w:val="clear" w:color="auto" w:fill="auto"/>
            <w:noWrap/>
            <w:vAlign w:val="bottom"/>
            <w:hideMark/>
          </w:tcPr>
          <w:p w14:paraId="7E98FA03" w14:textId="77777777" w:rsidR="00DA2FBB" w:rsidRPr="00DA2FBB" w:rsidRDefault="00DA2FBB" w:rsidP="00DA2FBB">
            <w:pPr>
              <w:jc w:val="right"/>
              <w:rPr>
                <w:sz w:val="22"/>
                <w:szCs w:val="22"/>
              </w:rPr>
            </w:pPr>
            <w:r w:rsidRPr="00DA2FBB">
              <w:rPr>
                <w:sz w:val="22"/>
                <w:szCs w:val="22"/>
              </w:rPr>
              <w:t>0</w:t>
            </w:r>
          </w:p>
        </w:tc>
        <w:tc>
          <w:tcPr>
            <w:tcW w:w="1326" w:type="dxa"/>
            <w:tcBorders>
              <w:top w:val="nil"/>
              <w:left w:val="nil"/>
              <w:bottom w:val="nil"/>
              <w:right w:val="nil"/>
            </w:tcBorders>
            <w:shd w:val="clear" w:color="auto" w:fill="auto"/>
            <w:noWrap/>
            <w:vAlign w:val="bottom"/>
            <w:hideMark/>
          </w:tcPr>
          <w:p w14:paraId="4DBC399A" w14:textId="77777777" w:rsidR="00DA2FBB" w:rsidRPr="00DA2FBB" w:rsidRDefault="00DA2FBB" w:rsidP="00DA2FBB">
            <w:pPr>
              <w:jc w:val="right"/>
              <w:rPr>
                <w:sz w:val="22"/>
                <w:szCs w:val="22"/>
              </w:rPr>
            </w:pPr>
            <w:r w:rsidRPr="00DA2FBB">
              <w:rPr>
                <w:sz w:val="22"/>
                <w:szCs w:val="22"/>
              </w:rPr>
              <w:t>0</w:t>
            </w:r>
          </w:p>
        </w:tc>
        <w:tc>
          <w:tcPr>
            <w:tcW w:w="892" w:type="dxa"/>
            <w:tcBorders>
              <w:top w:val="nil"/>
              <w:left w:val="nil"/>
              <w:bottom w:val="nil"/>
              <w:right w:val="nil"/>
            </w:tcBorders>
            <w:shd w:val="clear" w:color="auto" w:fill="auto"/>
            <w:noWrap/>
            <w:vAlign w:val="bottom"/>
            <w:hideMark/>
          </w:tcPr>
          <w:p w14:paraId="48FAB42B" w14:textId="77777777" w:rsidR="00DA2FBB" w:rsidRPr="00DA2FBB" w:rsidRDefault="00DA2FBB" w:rsidP="00DA2FBB">
            <w:pPr>
              <w:jc w:val="right"/>
              <w:rPr>
                <w:sz w:val="22"/>
                <w:szCs w:val="22"/>
              </w:rPr>
            </w:pPr>
            <w:r w:rsidRPr="00DA2FBB">
              <w:rPr>
                <w:sz w:val="22"/>
                <w:szCs w:val="22"/>
              </w:rPr>
              <w:t xml:space="preserve">0 </w:t>
            </w:r>
          </w:p>
        </w:tc>
      </w:tr>
      <w:tr w:rsidR="00DA2FBB" w:rsidRPr="00DA2FBB" w14:paraId="39CB61B6" w14:textId="77777777" w:rsidTr="00DA2FBB">
        <w:trPr>
          <w:trHeight w:val="300"/>
        </w:trPr>
        <w:tc>
          <w:tcPr>
            <w:tcW w:w="5609" w:type="dxa"/>
            <w:gridSpan w:val="2"/>
            <w:tcBorders>
              <w:top w:val="nil"/>
              <w:left w:val="nil"/>
              <w:bottom w:val="nil"/>
              <w:right w:val="nil"/>
            </w:tcBorders>
            <w:shd w:val="clear" w:color="auto" w:fill="auto"/>
            <w:noWrap/>
            <w:vAlign w:val="bottom"/>
            <w:hideMark/>
          </w:tcPr>
          <w:p w14:paraId="7D93B852" w14:textId="77777777" w:rsidR="00DA2FBB" w:rsidRPr="00DA2FBB" w:rsidRDefault="00DA2FBB" w:rsidP="00DA2FBB">
            <w:pPr>
              <w:rPr>
                <w:sz w:val="22"/>
                <w:szCs w:val="22"/>
              </w:rPr>
            </w:pPr>
            <w:r w:rsidRPr="00DA2FBB">
              <w:rPr>
                <w:sz w:val="22"/>
                <w:szCs w:val="22"/>
              </w:rPr>
              <w:t>Interfund Transfers</w:t>
            </w:r>
          </w:p>
        </w:tc>
        <w:tc>
          <w:tcPr>
            <w:tcW w:w="1020" w:type="dxa"/>
            <w:tcBorders>
              <w:top w:val="nil"/>
              <w:left w:val="nil"/>
              <w:bottom w:val="nil"/>
              <w:right w:val="nil"/>
            </w:tcBorders>
            <w:shd w:val="clear" w:color="auto" w:fill="auto"/>
            <w:noWrap/>
            <w:vAlign w:val="bottom"/>
            <w:hideMark/>
          </w:tcPr>
          <w:p w14:paraId="27132092" w14:textId="77777777" w:rsidR="00DA2FBB" w:rsidRPr="00DA2FBB" w:rsidRDefault="00DA2FBB" w:rsidP="00DA2FBB">
            <w:pPr>
              <w:jc w:val="right"/>
              <w:rPr>
                <w:sz w:val="22"/>
                <w:szCs w:val="22"/>
              </w:rPr>
            </w:pPr>
            <w:r w:rsidRPr="00DA2FBB">
              <w:rPr>
                <w:sz w:val="22"/>
                <w:szCs w:val="22"/>
              </w:rPr>
              <w:t>283,000</w:t>
            </w:r>
          </w:p>
        </w:tc>
        <w:tc>
          <w:tcPr>
            <w:tcW w:w="1326" w:type="dxa"/>
            <w:tcBorders>
              <w:top w:val="nil"/>
              <w:left w:val="nil"/>
              <w:bottom w:val="nil"/>
              <w:right w:val="nil"/>
            </w:tcBorders>
            <w:shd w:val="clear" w:color="auto" w:fill="auto"/>
            <w:noWrap/>
            <w:vAlign w:val="bottom"/>
            <w:hideMark/>
          </w:tcPr>
          <w:p w14:paraId="23D54168" w14:textId="77777777" w:rsidR="00DA2FBB" w:rsidRPr="00DA2FBB" w:rsidRDefault="00DA2FBB" w:rsidP="00DA2FBB">
            <w:pPr>
              <w:jc w:val="right"/>
              <w:rPr>
                <w:sz w:val="20"/>
                <w:szCs w:val="20"/>
              </w:rPr>
            </w:pPr>
            <w:r w:rsidRPr="00DA2FBB">
              <w:rPr>
                <w:sz w:val="20"/>
                <w:szCs w:val="20"/>
              </w:rPr>
              <w:t>23,000</w:t>
            </w:r>
          </w:p>
        </w:tc>
        <w:tc>
          <w:tcPr>
            <w:tcW w:w="892" w:type="dxa"/>
            <w:tcBorders>
              <w:top w:val="nil"/>
              <w:left w:val="nil"/>
              <w:bottom w:val="nil"/>
              <w:right w:val="nil"/>
            </w:tcBorders>
            <w:shd w:val="clear" w:color="auto" w:fill="auto"/>
            <w:noWrap/>
            <w:vAlign w:val="bottom"/>
            <w:hideMark/>
          </w:tcPr>
          <w:p w14:paraId="473AE761" w14:textId="77777777" w:rsidR="00DA2FBB" w:rsidRPr="00DA2FBB" w:rsidRDefault="00DA2FBB" w:rsidP="00DA2FBB">
            <w:pPr>
              <w:jc w:val="right"/>
              <w:rPr>
                <w:sz w:val="22"/>
                <w:szCs w:val="22"/>
              </w:rPr>
            </w:pPr>
            <w:r w:rsidRPr="00DA2FBB">
              <w:rPr>
                <w:sz w:val="22"/>
                <w:szCs w:val="22"/>
              </w:rPr>
              <w:t>(260,000)</w:t>
            </w:r>
          </w:p>
        </w:tc>
      </w:tr>
      <w:tr w:rsidR="00DA2FBB" w:rsidRPr="00DA2FBB" w14:paraId="6A2A6715" w14:textId="77777777" w:rsidTr="00DA2FBB">
        <w:trPr>
          <w:trHeight w:val="300"/>
        </w:trPr>
        <w:tc>
          <w:tcPr>
            <w:tcW w:w="5609" w:type="dxa"/>
            <w:gridSpan w:val="2"/>
            <w:tcBorders>
              <w:top w:val="nil"/>
              <w:left w:val="nil"/>
              <w:bottom w:val="nil"/>
              <w:right w:val="nil"/>
            </w:tcBorders>
            <w:shd w:val="clear" w:color="auto" w:fill="auto"/>
            <w:noWrap/>
            <w:vAlign w:val="bottom"/>
            <w:hideMark/>
          </w:tcPr>
          <w:p w14:paraId="4A70450E" w14:textId="77777777" w:rsidR="00DA2FBB" w:rsidRPr="00DA2FBB" w:rsidRDefault="00DA2FBB" w:rsidP="00DA2FBB">
            <w:pPr>
              <w:rPr>
                <w:sz w:val="22"/>
                <w:szCs w:val="22"/>
              </w:rPr>
            </w:pPr>
            <w:r w:rsidRPr="00DA2FBB">
              <w:rPr>
                <w:sz w:val="22"/>
                <w:szCs w:val="22"/>
              </w:rPr>
              <w:t>Contingency</w:t>
            </w:r>
          </w:p>
        </w:tc>
        <w:tc>
          <w:tcPr>
            <w:tcW w:w="1020" w:type="dxa"/>
            <w:tcBorders>
              <w:top w:val="nil"/>
              <w:left w:val="nil"/>
              <w:bottom w:val="nil"/>
              <w:right w:val="nil"/>
            </w:tcBorders>
            <w:shd w:val="clear" w:color="auto" w:fill="auto"/>
            <w:noWrap/>
            <w:vAlign w:val="bottom"/>
            <w:hideMark/>
          </w:tcPr>
          <w:p w14:paraId="5015FDEE" w14:textId="77777777" w:rsidR="00DA2FBB" w:rsidRPr="00DA2FBB" w:rsidRDefault="00DA2FBB" w:rsidP="00DA2FBB">
            <w:pPr>
              <w:jc w:val="right"/>
              <w:rPr>
                <w:sz w:val="22"/>
                <w:szCs w:val="22"/>
              </w:rPr>
            </w:pPr>
            <w:r w:rsidRPr="00DA2FBB">
              <w:rPr>
                <w:sz w:val="22"/>
                <w:szCs w:val="22"/>
              </w:rPr>
              <w:t>15,000</w:t>
            </w:r>
          </w:p>
        </w:tc>
        <w:tc>
          <w:tcPr>
            <w:tcW w:w="1326" w:type="dxa"/>
            <w:tcBorders>
              <w:top w:val="nil"/>
              <w:left w:val="nil"/>
              <w:bottom w:val="nil"/>
              <w:right w:val="nil"/>
            </w:tcBorders>
            <w:shd w:val="clear" w:color="auto" w:fill="auto"/>
            <w:noWrap/>
            <w:vAlign w:val="bottom"/>
            <w:hideMark/>
          </w:tcPr>
          <w:p w14:paraId="76BB771D" w14:textId="77777777" w:rsidR="00DA2FBB" w:rsidRPr="00DA2FBB" w:rsidRDefault="00DA2FBB" w:rsidP="00DA2FBB">
            <w:pPr>
              <w:jc w:val="right"/>
              <w:rPr>
                <w:sz w:val="20"/>
                <w:szCs w:val="20"/>
              </w:rPr>
            </w:pPr>
            <w:r w:rsidRPr="00DA2FBB">
              <w:rPr>
                <w:sz w:val="20"/>
                <w:szCs w:val="20"/>
              </w:rPr>
              <w:t>15,000</w:t>
            </w:r>
          </w:p>
        </w:tc>
        <w:tc>
          <w:tcPr>
            <w:tcW w:w="892" w:type="dxa"/>
            <w:tcBorders>
              <w:top w:val="nil"/>
              <w:left w:val="nil"/>
              <w:bottom w:val="nil"/>
              <w:right w:val="nil"/>
            </w:tcBorders>
            <w:shd w:val="clear" w:color="auto" w:fill="auto"/>
            <w:noWrap/>
            <w:vAlign w:val="bottom"/>
            <w:hideMark/>
          </w:tcPr>
          <w:p w14:paraId="10D583B5" w14:textId="77777777" w:rsidR="00DA2FBB" w:rsidRPr="00DA2FBB" w:rsidRDefault="00DA2FBB" w:rsidP="00DA2FBB">
            <w:pPr>
              <w:jc w:val="right"/>
              <w:rPr>
                <w:sz w:val="22"/>
                <w:szCs w:val="22"/>
              </w:rPr>
            </w:pPr>
            <w:r w:rsidRPr="00DA2FBB">
              <w:rPr>
                <w:sz w:val="22"/>
                <w:szCs w:val="22"/>
              </w:rPr>
              <w:t xml:space="preserve">0 </w:t>
            </w:r>
          </w:p>
        </w:tc>
      </w:tr>
      <w:tr w:rsidR="00DA2FBB" w:rsidRPr="00DA2FBB" w14:paraId="06D321BA" w14:textId="77777777" w:rsidTr="00DA2FBB">
        <w:trPr>
          <w:trHeight w:val="300"/>
        </w:trPr>
        <w:tc>
          <w:tcPr>
            <w:tcW w:w="697" w:type="dxa"/>
            <w:tcBorders>
              <w:top w:val="nil"/>
              <w:left w:val="nil"/>
              <w:bottom w:val="nil"/>
              <w:right w:val="nil"/>
            </w:tcBorders>
            <w:shd w:val="clear" w:color="auto" w:fill="auto"/>
            <w:noWrap/>
            <w:vAlign w:val="bottom"/>
            <w:hideMark/>
          </w:tcPr>
          <w:p w14:paraId="77C17089" w14:textId="77777777" w:rsidR="00DA2FBB" w:rsidRPr="00DA2FBB" w:rsidRDefault="00DA2FBB" w:rsidP="00DA2FBB">
            <w:pPr>
              <w:rPr>
                <w:b/>
                <w:bCs/>
                <w:sz w:val="22"/>
                <w:szCs w:val="22"/>
              </w:rPr>
            </w:pPr>
            <w:r w:rsidRPr="00DA2FBB">
              <w:rPr>
                <w:b/>
                <w:bCs/>
                <w:sz w:val="22"/>
                <w:szCs w:val="22"/>
              </w:rPr>
              <w:t xml:space="preserve">   Total</w:t>
            </w:r>
          </w:p>
        </w:tc>
        <w:tc>
          <w:tcPr>
            <w:tcW w:w="4912" w:type="dxa"/>
            <w:tcBorders>
              <w:top w:val="nil"/>
              <w:left w:val="nil"/>
              <w:bottom w:val="nil"/>
              <w:right w:val="nil"/>
            </w:tcBorders>
            <w:shd w:val="clear" w:color="auto" w:fill="auto"/>
            <w:noWrap/>
            <w:vAlign w:val="bottom"/>
            <w:hideMark/>
          </w:tcPr>
          <w:p w14:paraId="530724CA" w14:textId="77777777" w:rsidR="00DA2FBB" w:rsidRPr="00DA2FBB" w:rsidRDefault="00DA2FBB" w:rsidP="00DA2FBB">
            <w:pPr>
              <w:rPr>
                <w:b/>
                <w:bCs/>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3E4F" w14:textId="77777777" w:rsidR="00DA2FBB" w:rsidRPr="00DA2FBB" w:rsidRDefault="00DA2FBB" w:rsidP="00DA2FBB">
            <w:pPr>
              <w:jc w:val="right"/>
              <w:rPr>
                <w:b/>
                <w:bCs/>
                <w:sz w:val="22"/>
                <w:szCs w:val="22"/>
              </w:rPr>
            </w:pPr>
            <w:r w:rsidRPr="00DA2FBB">
              <w:rPr>
                <w:b/>
                <w:bCs/>
                <w:sz w:val="22"/>
                <w:szCs w:val="22"/>
              </w:rPr>
              <w:t>1,031,436</w:t>
            </w:r>
          </w:p>
        </w:tc>
        <w:tc>
          <w:tcPr>
            <w:tcW w:w="1326" w:type="dxa"/>
            <w:tcBorders>
              <w:top w:val="single" w:sz="4" w:space="0" w:color="auto"/>
              <w:left w:val="nil"/>
              <w:bottom w:val="single" w:sz="4" w:space="0" w:color="auto"/>
              <w:right w:val="nil"/>
            </w:tcBorders>
            <w:shd w:val="clear" w:color="auto" w:fill="auto"/>
            <w:noWrap/>
            <w:vAlign w:val="bottom"/>
            <w:hideMark/>
          </w:tcPr>
          <w:p w14:paraId="3432503D" w14:textId="77777777" w:rsidR="00DA2FBB" w:rsidRPr="00DA2FBB" w:rsidRDefault="00DA2FBB" w:rsidP="00DA2FBB">
            <w:pPr>
              <w:jc w:val="right"/>
              <w:rPr>
                <w:b/>
                <w:bCs/>
                <w:sz w:val="22"/>
                <w:szCs w:val="22"/>
              </w:rPr>
            </w:pPr>
            <w:r w:rsidRPr="00DA2FBB">
              <w:rPr>
                <w:b/>
                <w:bCs/>
                <w:sz w:val="22"/>
                <w:szCs w:val="22"/>
              </w:rPr>
              <w:t>816,574</w:t>
            </w:r>
          </w:p>
        </w:tc>
        <w:tc>
          <w:tcPr>
            <w:tcW w:w="89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3D1173" w14:textId="77777777" w:rsidR="00DA2FBB" w:rsidRPr="00DA2FBB" w:rsidRDefault="00DA2FBB" w:rsidP="00DA2FBB">
            <w:pPr>
              <w:jc w:val="right"/>
              <w:rPr>
                <w:b/>
                <w:bCs/>
                <w:sz w:val="22"/>
                <w:szCs w:val="22"/>
              </w:rPr>
            </w:pPr>
            <w:r w:rsidRPr="00DA2FBB">
              <w:rPr>
                <w:b/>
                <w:bCs/>
                <w:sz w:val="22"/>
                <w:szCs w:val="22"/>
              </w:rPr>
              <w:t>(214,862)</w:t>
            </w:r>
          </w:p>
        </w:tc>
      </w:tr>
      <w:tr w:rsidR="00DA2FBB" w:rsidRPr="00DA2FBB" w14:paraId="76AE0645" w14:textId="77777777" w:rsidTr="00DA2FBB">
        <w:trPr>
          <w:trHeight w:val="300"/>
        </w:trPr>
        <w:tc>
          <w:tcPr>
            <w:tcW w:w="697" w:type="dxa"/>
            <w:tcBorders>
              <w:top w:val="nil"/>
              <w:left w:val="nil"/>
              <w:bottom w:val="nil"/>
              <w:right w:val="nil"/>
            </w:tcBorders>
            <w:shd w:val="clear" w:color="auto" w:fill="auto"/>
            <w:noWrap/>
            <w:vAlign w:val="bottom"/>
            <w:hideMark/>
          </w:tcPr>
          <w:p w14:paraId="6CC191D8" w14:textId="77777777" w:rsidR="00DA2FBB" w:rsidRPr="00DA2FBB" w:rsidRDefault="00DA2FBB" w:rsidP="00DA2FBB">
            <w:pPr>
              <w:jc w:val="right"/>
              <w:rPr>
                <w:b/>
                <w:bCs/>
                <w:sz w:val="22"/>
                <w:szCs w:val="22"/>
              </w:rPr>
            </w:pPr>
          </w:p>
        </w:tc>
        <w:tc>
          <w:tcPr>
            <w:tcW w:w="4912" w:type="dxa"/>
            <w:tcBorders>
              <w:top w:val="nil"/>
              <w:left w:val="nil"/>
              <w:bottom w:val="nil"/>
              <w:right w:val="nil"/>
            </w:tcBorders>
            <w:shd w:val="clear" w:color="auto" w:fill="auto"/>
            <w:noWrap/>
            <w:vAlign w:val="bottom"/>
            <w:hideMark/>
          </w:tcPr>
          <w:p w14:paraId="5904EAED" w14:textId="77777777" w:rsidR="00DA2FBB" w:rsidRPr="00DA2FBB" w:rsidRDefault="00DA2FBB" w:rsidP="00DA2FBB">
            <w:pPr>
              <w:rPr>
                <w:sz w:val="20"/>
                <w:szCs w:val="20"/>
              </w:rPr>
            </w:pPr>
          </w:p>
        </w:tc>
        <w:tc>
          <w:tcPr>
            <w:tcW w:w="1020" w:type="dxa"/>
            <w:tcBorders>
              <w:top w:val="nil"/>
              <w:left w:val="nil"/>
              <w:bottom w:val="nil"/>
              <w:right w:val="nil"/>
            </w:tcBorders>
            <w:shd w:val="clear" w:color="auto" w:fill="auto"/>
            <w:noWrap/>
            <w:vAlign w:val="bottom"/>
            <w:hideMark/>
          </w:tcPr>
          <w:p w14:paraId="2CB56FD3" w14:textId="77777777" w:rsidR="00DA2FBB" w:rsidRPr="00DA2FBB" w:rsidRDefault="00DA2FBB" w:rsidP="00DA2FBB">
            <w:pPr>
              <w:rPr>
                <w:sz w:val="20"/>
                <w:szCs w:val="20"/>
              </w:rPr>
            </w:pPr>
          </w:p>
        </w:tc>
        <w:tc>
          <w:tcPr>
            <w:tcW w:w="1326" w:type="dxa"/>
            <w:tcBorders>
              <w:top w:val="nil"/>
              <w:left w:val="nil"/>
              <w:bottom w:val="nil"/>
              <w:right w:val="nil"/>
            </w:tcBorders>
            <w:shd w:val="clear" w:color="auto" w:fill="auto"/>
            <w:noWrap/>
            <w:vAlign w:val="bottom"/>
            <w:hideMark/>
          </w:tcPr>
          <w:p w14:paraId="478FB071" w14:textId="77777777" w:rsidR="00DA2FBB" w:rsidRPr="00DA2FBB" w:rsidRDefault="00DA2FBB" w:rsidP="00DA2FBB">
            <w:pPr>
              <w:jc w:val="right"/>
              <w:rPr>
                <w:sz w:val="20"/>
                <w:szCs w:val="20"/>
              </w:rPr>
            </w:pPr>
          </w:p>
        </w:tc>
        <w:tc>
          <w:tcPr>
            <w:tcW w:w="892" w:type="dxa"/>
            <w:tcBorders>
              <w:top w:val="nil"/>
              <w:left w:val="nil"/>
              <w:bottom w:val="nil"/>
              <w:right w:val="nil"/>
            </w:tcBorders>
            <w:shd w:val="clear" w:color="auto" w:fill="auto"/>
            <w:noWrap/>
            <w:vAlign w:val="bottom"/>
            <w:hideMark/>
          </w:tcPr>
          <w:p w14:paraId="6E70C121" w14:textId="77777777" w:rsidR="00DA2FBB" w:rsidRPr="00DA2FBB" w:rsidRDefault="00DA2FBB" w:rsidP="00DA2FBB">
            <w:pPr>
              <w:rPr>
                <w:sz w:val="20"/>
                <w:szCs w:val="20"/>
              </w:rPr>
            </w:pPr>
          </w:p>
        </w:tc>
      </w:tr>
      <w:tr w:rsidR="00DA2FBB" w:rsidRPr="00DA2FBB" w14:paraId="6F9DB8F6" w14:textId="77777777" w:rsidTr="00DA2FBB">
        <w:trPr>
          <w:trHeight w:val="360"/>
        </w:trPr>
        <w:tc>
          <w:tcPr>
            <w:tcW w:w="697" w:type="dxa"/>
            <w:tcBorders>
              <w:top w:val="nil"/>
              <w:left w:val="nil"/>
              <w:bottom w:val="nil"/>
              <w:right w:val="nil"/>
            </w:tcBorders>
            <w:shd w:val="clear" w:color="auto" w:fill="auto"/>
            <w:noWrap/>
            <w:vAlign w:val="bottom"/>
            <w:hideMark/>
          </w:tcPr>
          <w:p w14:paraId="0D338BDE" w14:textId="77777777" w:rsidR="00DA2FBB" w:rsidRPr="00DA2FBB" w:rsidRDefault="00DA2FBB" w:rsidP="00DA2FBB">
            <w:pPr>
              <w:rPr>
                <w:sz w:val="20"/>
                <w:szCs w:val="20"/>
              </w:rPr>
            </w:pPr>
          </w:p>
        </w:tc>
        <w:tc>
          <w:tcPr>
            <w:tcW w:w="4912" w:type="dxa"/>
            <w:tcBorders>
              <w:top w:val="nil"/>
              <w:left w:val="nil"/>
              <w:bottom w:val="nil"/>
              <w:right w:val="nil"/>
            </w:tcBorders>
            <w:shd w:val="clear" w:color="auto" w:fill="auto"/>
            <w:noWrap/>
            <w:vAlign w:val="bottom"/>
            <w:hideMark/>
          </w:tcPr>
          <w:p w14:paraId="0D896E70" w14:textId="77777777" w:rsidR="00DA2FBB" w:rsidRPr="00DA2FBB" w:rsidRDefault="00DA2FBB" w:rsidP="00DA2FBB">
            <w:pPr>
              <w:jc w:val="right"/>
              <w:rPr>
                <w:b/>
                <w:bCs/>
                <w:color w:val="000000"/>
                <w:sz w:val="22"/>
                <w:szCs w:val="22"/>
              </w:rPr>
            </w:pPr>
            <w:r w:rsidRPr="00DA2FBB">
              <w:rPr>
                <w:b/>
                <w:bCs/>
                <w:color w:val="000000"/>
                <w:sz w:val="22"/>
                <w:szCs w:val="22"/>
              </w:rPr>
              <w:t>Total APPROPRIATIONS</w:t>
            </w:r>
            <w:r w:rsidRPr="00DA2FBB">
              <w:rPr>
                <w:color w:val="000000"/>
                <w:sz w:val="22"/>
                <w:szCs w:val="22"/>
              </w:rPr>
              <w:t>, All Funds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674C" w14:textId="77777777" w:rsidR="00DA2FBB" w:rsidRPr="00DA2FBB" w:rsidRDefault="00DA2FBB" w:rsidP="00DA2FBB">
            <w:pPr>
              <w:jc w:val="right"/>
              <w:rPr>
                <w:b/>
                <w:bCs/>
                <w:sz w:val="22"/>
                <w:szCs w:val="22"/>
              </w:rPr>
            </w:pPr>
            <w:r w:rsidRPr="00DA2FBB">
              <w:rPr>
                <w:b/>
                <w:bCs/>
                <w:sz w:val="22"/>
                <w:szCs w:val="22"/>
              </w:rPr>
              <w:t xml:space="preserve">$2,901,449 </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7CADB9AE" w14:textId="77777777" w:rsidR="00DA2FBB" w:rsidRPr="00DA2FBB" w:rsidRDefault="00DA2FBB" w:rsidP="00DA2FBB">
            <w:pPr>
              <w:jc w:val="right"/>
              <w:rPr>
                <w:b/>
                <w:bCs/>
                <w:sz w:val="22"/>
                <w:szCs w:val="22"/>
              </w:rPr>
            </w:pPr>
            <w:r w:rsidRPr="00DA2FBB">
              <w:rPr>
                <w:b/>
                <w:bCs/>
                <w:sz w:val="22"/>
                <w:szCs w:val="22"/>
              </w:rPr>
              <w:t xml:space="preserve">$2,084,957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2FB937C8" w14:textId="77777777" w:rsidR="00DA2FBB" w:rsidRPr="00DA2FBB" w:rsidRDefault="00DA2FBB" w:rsidP="00DA2FBB">
            <w:pPr>
              <w:jc w:val="right"/>
              <w:rPr>
                <w:b/>
                <w:bCs/>
                <w:sz w:val="22"/>
                <w:szCs w:val="22"/>
              </w:rPr>
            </w:pPr>
            <w:r w:rsidRPr="00DA2FBB">
              <w:rPr>
                <w:b/>
                <w:bCs/>
                <w:sz w:val="22"/>
                <w:szCs w:val="22"/>
              </w:rPr>
              <w:t>(816,492)</w:t>
            </w:r>
          </w:p>
        </w:tc>
      </w:tr>
      <w:tr w:rsidR="00DA2FBB" w:rsidRPr="00DA2FBB" w14:paraId="03F89F55" w14:textId="77777777" w:rsidTr="00DA2FBB">
        <w:trPr>
          <w:trHeight w:val="360"/>
        </w:trPr>
        <w:tc>
          <w:tcPr>
            <w:tcW w:w="697" w:type="dxa"/>
            <w:tcBorders>
              <w:top w:val="nil"/>
              <w:left w:val="nil"/>
              <w:bottom w:val="nil"/>
              <w:right w:val="nil"/>
            </w:tcBorders>
            <w:shd w:val="clear" w:color="auto" w:fill="auto"/>
            <w:noWrap/>
            <w:vAlign w:val="bottom"/>
            <w:hideMark/>
          </w:tcPr>
          <w:p w14:paraId="10CDB63F" w14:textId="77777777" w:rsidR="00DA2FBB" w:rsidRPr="00DA2FBB" w:rsidRDefault="00DA2FBB" w:rsidP="00DA2FBB">
            <w:pPr>
              <w:jc w:val="right"/>
              <w:rPr>
                <w:b/>
                <w:bCs/>
                <w:sz w:val="22"/>
                <w:szCs w:val="22"/>
              </w:rPr>
            </w:pPr>
          </w:p>
        </w:tc>
        <w:tc>
          <w:tcPr>
            <w:tcW w:w="4912" w:type="dxa"/>
            <w:tcBorders>
              <w:top w:val="nil"/>
              <w:left w:val="nil"/>
              <w:bottom w:val="nil"/>
              <w:right w:val="nil"/>
            </w:tcBorders>
            <w:shd w:val="clear" w:color="auto" w:fill="auto"/>
            <w:noWrap/>
            <w:vAlign w:val="bottom"/>
            <w:hideMark/>
          </w:tcPr>
          <w:p w14:paraId="3ED5528C" w14:textId="2C860CDA" w:rsidR="00DA2FBB" w:rsidRPr="00DA2FBB" w:rsidRDefault="00DA2FBB" w:rsidP="00DA2FBB">
            <w:pPr>
              <w:rPr>
                <w:sz w:val="22"/>
                <w:szCs w:val="22"/>
              </w:rPr>
            </w:pPr>
            <w:r w:rsidRPr="00DA2FBB">
              <w:rPr>
                <w:sz w:val="22"/>
                <w:szCs w:val="22"/>
              </w:rPr>
              <w:t xml:space="preserve">Total Unappropriated and Reserve </w:t>
            </w:r>
            <w:proofErr w:type="spellStart"/>
            <w:r w:rsidRPr="00DA2FBB">
              <w:rPr>
                <w:sz w:val="22"/>
                <w:szCs w:val="22"/>
              </w:rPr>
              <w:t>Amnts</w:t>
            </w:r>
            <w:proofErr w:type="spellEnd"/>
            <w:r w:rsidRPr="00DA2FBB">
              <w:rPr>
                <w:sz w:val="22"/>
                <w:szCs w:val="22"/>
              </w:rPr>
              <w:t xml:space="preserve">, All </w:t>
            </w:r>
            <w:r>
              <w:rPr>
                <w:sz w:val="22"/>
                <w:szCs w:val="22"/>
              </w:rPr>
              <w:t>Fu</w:t>
            </w:r>
            <w:r w:rsidRPr="00DA2FBB">
              <w:rPr>
                <w:sz w:val="22"/>
                <w:szCs w:val="22"/>
              </w:rPr>
              <w:t>nds</w:t>
            </w:r>
          </w:p>
        </w:tc>
        <w:tc>
          <w:tcPr>
            <w:tcW w:w="1020" w:type="dxa"/>
            <w:tcBorders>
              <w:top w:val="nil"/>
              <w:left w:val="nil"/>
              <w:bottom w:val="single" w:sz="4" w:space="0" w:color="auto"/>
              <w:right w:val="nil"/>
            </w:tcBorders>
            <w:shd w:val="clear" w:color="auto" w:fill="auto"/>
            <w:noWrap/>
            <w:vAlign w:val="bottom"/>
            <w:hideMark/>
          </w:tcPr>
          <w:p w14:paraId="18CC9F86" w14:textId="77777777" w:rsidR="00DA2FBB" w:rsidRPr="00DA2FBB" w:rsidRDefault="00DA2FBB" w:rsidP="00DA2FBB">
            <w:pPr>
              <w:jc w:val="right"/>
              <w:rPr>
                <w:sz w:val="22"/>
                <w:szCs w:val="22"/>
              </w:rPr>
            </w:pPr>
            <w:r w:rsidRPr="00DA2FBB">
              <w:rPr>
                <w:sz w:val="22"/>
                <w:szCs w:val="22"/>
              </w:rPr>
              <w:t xml:space="preserve">264,152 </w:t>
            </w:r>
          </w:p>
        </w:tc>
        <w:tc>
          <w:tcPr>
            <w:tcW w:w="1326" w:type="dxa"/>
            <w:tcBorders>
              <w:top w:val="nil"/>
              <w:left w:val="nil"/>
              <w:bottom w:val="single" w:sz="4" w:space="0" w:color="auto"/>
              <w:right w:val="nil"/>
            </w:tcBorders>
            <w:shd w:val="clear" w:color="auto" w:fill="auto"/>
            <w:noWrap/>
            <w:vAlign w:val="bottom"/>
            <w:hideMark/>
          </w:tcPr>
          <w:p w14:paraId="7D10A946" w14:textId="77777777" w:rsidR="00DA2FBB" w:rsidRPr="00DA2FBB" w:rsidRDefault="00DA2FBB" w:rsidP="00DA2FBB">
            <w:pPr>
              <w:jc w:val="right"/>
              <w:rPr>
                <w:sz w:val="22"/>
                <w:szCs w:val="22"/>
              </w:rPr>
            </w:pPr>
            <w:r w:rsidRPr="00DA2FBB">
              <w:rPr>
                <w:sz w:val="22"/>
                <w:szCs w:val="22"/>
              </w:rPr>
              <w:t xml:space="preserve">713,764 </w:t>
            </w:r>
          </w:p>
        </w:tc>
        <w:tc>
          <w:tcPr>
            <w:tcW w:w="892" w:type="dxa"/>
            <w:tcBorders>
              <w:top w:val="nil"/>
              <w:left w:val="nil"/>
              <w:bottom w:val="nil"/>
              <w:right w:val="nil"/>
            </w:tcBorders>
            <w:shd w:val="clear" w:color="auto" w:fill="auto"/>
            <w:noWrap/>
            <w:vAlign w:val="bottom"/>
            <w:hideMark/>
          </w:tcPr>
          <w:p w14:paraId="033ADB38" w14:textId="77777777" w:rsidR="00DA2FBB" w:rsidRPr="00DA2FBB" w:rsidRDefault="00DA2FBB" w:rsidP="00DA2FBB">
            <w:pPr>
              <w:jc w:val="right"/>
              <w:rPr>
                <w:sz w:val="22"/>
                <w:szCs w:val="22"/>
              </w:rPr>
            </w:pPr>
            <w:r w:rsidRPr="00DA2FBB">
              <w:rPr>
                <w:sz w:val="22"/>
                <w:szCs w:val="22"/>
              </w:rPr>
              <w:t xml:space="preserve">449,612 </w:t>
            </w:r>
          </w:p>
        </w:tc>
      </w:tr>
      <w:tr w:rsidR="00DA2FBB" w:rsidRPr="00DA2FBB" w14:paraId="2D0F1113" w14:textId="77777777" w:rsidTr="00DA2FBB">
        <w:trPr>
          <w:trHeight w:val="360"/>
        </w:trPr>
        <w:tc>
          <w:tcPr>
            <w:tcW w:w="697" w:type="dxa"/>
            <w:tcBorders>
              <w:top w:val="nil"/>
              <w:left w:val="nil"/>
              <w:bottom w:val="nil"/>
              <w:right w:val="nil"/>
            </w:tcBorders>
            <w:shd w:val="clear" w:color="auto" w:fill="auto"/>
            <w:noWrap/>
            <w:vAlign w:val="bottom"/>
            <w:hideMark/>
          </w:tcPr>
          <w:p w14:paraId="740524E5" w14:textId="77777777" w:rsidR="00DA2FBB" w:rsidRPr="00DA2FBB" w:rsidRDefault="00DA2FBB" w:rsidP="00DA2FBB">
            <w:pPr>
              <w:jc w:val="right"/>
              <w:rPr>
                <w:sz w:val="22"/>
                <w:szCs w:val="22"/>
              </w:rPr>
            </w:pPr>
          </w:p>
        </w:tc>
        <w:tc>
          <w:tcPr>
            <w:tcW w:w="4912" w:type="dxa"/>
            <w:tcBorders>
              <w:top w:val="nil"/>
              <w:left w:val="nil"/>
              <w:bottom w:val="nil"/>
              <w:right w:val="nil"/>
            </w:tcBorders>
            <w:shd w:val="clear" w:color="auto" w:fill="auto"/>
            <w:noWrap/>
            <w:vAlign w:val="bottom"/>
            <w:hideMark/>
          </w:tcPr>
          <w:p w14:paraId="04654BB0" w14:textId="77777777" w:rsidR="00DA2FBB" w:rsidRPr="00DA2FBB" w:rsidRDefault="00DA2FBB" w:rsidP="00DA2FBB">
            <w:pPr>
              <w:jc w:val="right"/>
              <w:rPr>
                <w:b/>
                <w:bCs/>
                <w:sz w:val="22"/>
                <w:szCs w:val="22"/>
              </w:rPr>
            </w:pPr>
            <w:r w:rsidRPr="00DA2FBB">
              <w:rPr>
                <w:b/>
                <w:bCs/>
                <w:sz w:val="22"/>
                <w:szCs w:val="22"/>
              </w:rPr>
              <w:t>*TOTAL ADOPTED BUDGET</w:t>
            </w:r>
          </w:p>
        </w:tc>
        <w:tc>
          <w:tcPr>
            <w:tcW w:w="1020" w:type="dxa"/>
            <w:tcBorders>
              <w:top w:val="nil"/>
              <w:left w:val="single" w:sz="4" w:space="0" w:color="auto"/>
              <w:bottom w:val="double" w:sz="6" w:space="0" w:color="auto"/>
              <w:right w:val="single" w:sz="4" w:space="0" w:color="auto"/>
            </w:tcBorders>
            <w:shd w:val="clear" w:color="auto" w:fill="auto"/>
            <w:noWrap/>
            <w:vAlign w:val="bottom"/>
            <w:hideMark/>
          </w:tcPr>
          <w:p w14:paraId="3D1555DC" w14:textId="77777777" w:rsidR="00DA2FBB" w:rsidRPr="00DA2FBB" w:rsidRDefault="00DA2FBB" w:rsidP="00DA2FBB">
            <w:pPr>
              <w:jc w:val="right"/>
              <w:rPr>
                <w:b/>
                <w:bCs/>
                <w:sz w:val="22"/>
                <w:szCs w:val="22"/>
              </w:rPr>
            </w:pPr>
            <w:r w:rsidRPr="00DA2FBB">
              <w:rPr>
                <w:b/>
                <w:bCs/>
                <w:sz w:val="22"/>
                <w:szCs w:val="22"/>
              </w:rPr>
              <w:t xml:space="preserve">$3,165,601 </w:t>
            </w:r>
          </w:p>
        </w:tc>
        <w:tc>
          <w:tcPr>
            <w:tcW w:w="1326" w:type="dxa"/>
            <w:tcBorders>
              <w:top w:val="nil"/>
              <w:left w:val="nil"/>
              <w:bottom w:val="double" w:sz="6" w:space="0" w:color="auto"/>
              <w:right w:val="single" w:sz="4" w:space="0" w:color="auto"/>
            </w:tcBorders>
            <w:shd w:val="clear" w:color="auto" w:fill="auto"/>
            <w:noWrap/>
            <w:vAlign w:val="bottom"/>
            <w:hideMark/>
          </w:tcPr>
          <w:p w14:paraId="768BB83A" w14:textId="77777777" w:rsidR="00DA2FBB" w:rsidRPr="00DA2FBB" w:rsidRDefault="00DA2FBB" w:rsidP="00DA2FBB">
            <w:pPr>
              <w:jc w:val="right"/>
              <w:rPr>
                <w:b/>
                <w:bCs/>
                <w:sz w:val="22"/>
                <w:szCs w:val="22"/>
              </w:rPr>
            </w:pPr>
            <w:r w:rsidRPr="00DA2FBB">
              <w:rPr>
                <w:b/>
                <w:bCs/>
                <w:sz w:val="22"/>
                <w:szCs w:val="22"/>
              </w:rPr>
              <w:t xml:space="preserve">$2,798,721 </w:t>
            </w:r>
          </w:p>
        </w:tc>
        <w:tc>
          <w:tcPr>
            <w:tcW w:w="892" w:type="dxa"/>
            <w:tcBorders>
              <w:top w:val="single" w:sz="4" w:space="0" w:color="auto"/>
              <w:left w:val="nil"/>
              <w:bottom w:val="double" w:sz="6" w:space="0" w:color="auto"/>
              <w:right w:val="single" w:sz="4" w:space="0" w:color="auto"/>
            </w:tcBorders>
            <w:shd w:val="clear" w:color="auto" w:fill="auto"/>
            <w:noWrap/>
            <w:vAlign w:val="bottom"/>
            <w:hideMark/>
          </w:tcPr>
          <w:p w14:paraId="69278B12" w14:textId="77777777" w:rsidR="00DA2FBB" w:rsidRPr="00DA2FBB" w:rsidRDefault="00DA2FBB" w:rsidP="00DA2FBB">
            <w:pPr>
              <w:jc w:val="right"/>
              <w:rPr>
                <w:b/>
                <w:bCs/>
                <w:sz w:val="22"/>
                <w:szCs w:val="22"/>
              </w:rPr>
            </w:pPr>
            <w:r w:rsidRPr="00DA2FBB">
              <w:rPr>
                <w:b/>
                <w:bCs/>
                <w:sz w:val="22"/>
                <w:szCs w:val="22"/>
              </w:rPr>
              <w:t>(366,880)</w:t>
            </w:r>
          </w:p>
        </w:tc>
      </w:tr>
    </w:tbl>
    <w:p w14:paraId="78629CE4" w14:textId="77777777" w:rsidR="00DA2FBB" w:rsidRDefault="00DA2FBB" w:rsidP="00D63291">
      <w:pPr>
        <w:pStyle w:val="BodyText"/>
        <w:tabs>
          <w:tab w:val="decimal" w:pos="270"/>
          <w:tab w:val="left" w:pos="720"/>
          <w:tab w:val="left" w:pos="1350"/>
          <w:tab w:val="left" w:pos="1800"/>
          <w:tab w:val="left" w:pos="4230"/>
          <w:tab w:val="left" w:pos="8100"/>
          <w:tab w:val="left" w:pos="8910"/>
        </w:tabs>
        <w:spacing w:after="160"/>
        <w:ind w:left="1440"/>
        <w:rPr>
          <w:rFonts w:asciiTheme="minorHAnsi" w:hAnsiTheme="minorHAnsi" w:cstheme="minorBidi"/>
          <w:color w:val="000000" w:themeColor="text1"/>
          <w:sz w:val="22"/>
          <w:szCs w:val="22"/>
        </w:rPr>
      </w:pPr>
    </w:p>
    <w:p w14:paraId="54460EA2" w14:textId="2ECFE3CB" w:rsidR="00D63291" w:rsidRDefault="00DA2FBB" w:rsidP="00D63291">
      <w:pPr>
        <w:pStyle w:val="BodyText"/>
        <w:tabs>
          <w:tab w:val="decimal" w:pos="270"/>
          <w:tab w:val="left" w:pos="720"/>
          <w:tab w:val="left" w:pos="1350"/>
          <w:tab w:val="left" w:pos="1800"/>
          <w:tab w:val="left" w:pos="4230"/>
          <w:tab w:val="left" w:pos="8100"/>
          <w:tab w:val="left" w:pos="8910"/>
        </w:tabs>
        <w:spacing w:after="160"/>
        <w:ind w:left="14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Motion passed.</w:t>
      </w:r>
    </w:p>
    <w:p w14:paraId="6AB5F427" w14:textId="13FC361B" w:rsidR="00EE6509" w:rsidRDefault="00EE6509"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Resolution to request a Construction Bond on the May 2025 ballot for the Building Expansion Project</w:t>
      </w:r>
      <w:r w:rsidR="00DA2FBB">
        <w:rPr>
          <w:rFonts w:asciiTheme="minorHAnsi" w:hAnsiTheme="minorHAnsi" w:cstheme="minorBidi"/>
          <w:color w:val="000000" w:themeColor="text1"/>
          <w:sz w:val="22"/>
          <w:szCs w:val="22"/>
        </w:rPr>
        <w:t xml:space="preserve">.  The board discussed the wording of the resolution to call for a measure to contract general obligation bonds to fund the Building Expansion Project.  </w:t>
      </w:r>
      <w:proofErr w:type="spellStart"/>
      <w:r w:rsidR="00DA2FBB">
        <w:rPr>
          <w:rFonts w:asciiTheme="minorHAnsi" w:hAnsiTheme="minorHAnsi" w:cstheme="minorBidi"/>
          <w:color w:val="000000" w:themeColor="text1"/>
          <w:sz w:val="22"/>
          <w:szCs w:val="22"/>
        </w:rPr>
        <w:t>T</w:t>
      </w:r>
      <w:r w:rsidR="004E74CF">
        <w:rPr>
          <w:rFonts w:asciiTheme="minorHAnsi" w:hAnsiTheme="minorHAnsi" w:cstheme="minorBidi"/>
          <w:color w:val="000000" w:themeColor="text1"/>
          <w:sz w:val="22"/>
          <w:szCs w:val="22"/>
        </w:rPr>
        <w:t>uro</w:t>
      </w:r>
      <w:proofErr w:type="spellEnd"/>
      <w:r w:rsidR="00DA2FBB">
        <w:rPr>
          <w:rFonts w:asciiTheme="minorHAnsi" w:hAnsiTheme="minorHAnsi" w:cstheme="minorBidi"/>
          <w:color w:val="000000" w:themeColor="text1"/>
          <w:sz w:val="22"/>
          <w:szCs w:val="22"/>
        </w:rPr>
        <w:t xml:space="preserve"> moved, </w:t>
      </w:r>
      <w:r w:rsidR="004E74CF">
        <w:rPr>
          <w:rFonts w:asciiTheme="minorHAnsi" w:hAnsiTheme="minorHAnsi" w:cstheme="minorBidi"/>
          <w:color w:val="000000" w:themeColor="text1"/>
          <w:sz w:val="22"/>
          <w:szCs w:val="22"/>
        </w:rPr>
        <w:t>Ballard</w:t>
      </w:r>
      <w:r w:rsidR="00DA2FBB">
        <w:rPr>
          <w:rFonts w:asciiTheme="minorHAnsi" w:hAnsiTheme="minorHAnsi" w:cstheme="minorBidi"/>
          <w:color w:val="000000" w:themeColor="text1"/>
          <w:sz w:val="22"/>
          <w:szCs w:val="22"/>
        </w:rPr>
        <w:t xml:space="preserve"> seconded Resolution 24-07 as follows:</w:t>
      </w:r>
    </w:p>
    <w:p w14:paraId="5AB41513" w14:textId="77777777" w:rsidR="00DA2FBB" w:rsidRPr="00360FA0" w:rsidRDefault="00DA2FBB" w:rsidP="00DA2FBB">
      <w:pPr>
        <w:pStyle w:val="indent2"/>
        <w:ind w:right="720"/>
        <w:jc w:val="left"/>
        <w:rPr>
          <w:rFonts w:asciiTheme="minorHAnsi" w:hAnsiTheme="minorHAnsi" w:cstheme="minorHAnsi"/>
          <w:bCs/>
          <w:szCs w:val="22"/>
        </w:rPr>
      </w:pPr>
      <w:r w:rsidRPr="00360FA0">
        <w:rPr>
          <w:rFonts w:asciiTheme="minorHAnsi" w:hAnsiTheme="minorHAnsi" w:cstheme="minorHAnsi"/>
          <w:bCs/>
          <w:szCs w:val="22"/>
        </w:rPr>
        <w:lastRenderedPageBreak/>
        <w:t>A RESOLUTION CALLING A MEASURE ELECTION TO SUBMIT TO THE ELECTORS OF THE JEFFERSON COUNTY LIBRARY DISTRICT THE QUESTION OF CONTRACTING A GENERAL OBLIGATION BONDED INDEBTEDNESS IN AN AGGREGATE PRINCIPAL AMOUNT NOT TO EXCEED $20,400,000 TO FINANCE CAPITAL COSTS; DECLARING INTENT TO REIMBURSE EXPENDITURES; AND RELATED MATTERS</w:t>
      </w:r>
    </w:p>
    <w:p w14:paraId="49997276" w14:textId="77777777" w:rsidR="00DA2FBB" w:rsidRPr="00360FA0" w:rsidRDefault="00DA2FBB" w:rsidP="00DA2FBB">
      <w:pPr>
        <w:pStyle w:val="paragraph1"/>
        <w:jc w:val="left"/>
        <w:rPr>
          <w:rFonts w:asciiTheme="minorHAnsi" w:hAnsiTheme="minorHAnsi" w:cstheme="minorHAnsi"/>
          <w:szCs w:val="22"/>
        </w:rPr>
      </w:pPr>
      <w:r w:rsidRPr="00360FA0">
        <w:rPr>
          <w:rFonts w:asciiTheme="minorHAnsi" w:hAnsiTheme="minorHAnsi" w:cstheme="minorHAnsi"/>
          <w:bCs/>
          <w:szCs w:val="22"/>
        </w:rPr>
        <w:t>WHEREAS</w:t>
      </w:r>
      <w:r w:rsidRPr="00360FA0">
        <w:rPr>
          <w:rFonts w:asciiTheme="minorHAnsi" w:hAnsiTheme="minorHAnsi" w:cstheme="minorHAnsi"/>
          <w:szCs w:val="22"/>
        </w:rPr>
        <w:t>, the Board of Directors of Jefferson County Library District, Jefferson and Wasco Counties, Oregon (the “</w:t>
      </w:r>
      <w:r w:rsidRPr="00360FA0">
        <w:rPr>
          <w:rFonts w:asciiTheme="minorHAnsi" w:hAnsiTheme="minorHAnsi" w:cstheme="minorHAnsi"/>
          <w:szCs w:val="22"/>
          <w:u w:val="single"/>
        </w:rPr>
        <w:t>District</w:t>
      </w:r>
      <w:r w:rsidRPr="00360FA0">
        <w:rPr>
          <w:rFonts w:asciiTheme="minorHAnsi" w:hAnsiTheme="minorHAnsi" w:cstheme="minorHAnsi"/>
          <w:szCs w:val="22"/>
        </w:rPr>
        <w:t>”), a library district formed under Oregon Revised Statutes (“ORS”) Sections 357.216 to 357.286, has determined that a need exists for the District to finance capital costs, as more fully described in the Notice of Measure Election attached hereto as Exhibit A, and to pay bond issuance costs (collectively, the “</w:t>
      </w:r>
      <w:r w:rsidRPr="00360FA0">
        <w:rPr>
          <w:rFonts w:asciiTheme="minorHAnsi" w:hAnsiTheme="minorHAnsi" w:cstheme="minorHAnsi"/>
          <w:szCs w:val="22"/>
          <w:u w:val="single"/>
        </w:rPr>
        <w:t>Project</w:t>
      </w:r>
      <w:r w:rsidRPr="00360FA0">
        <w:rPr>
          <w:rFonts w:asciiTheme="minorHAnsi" w:hAnsiTheme="minorHAnsi" w:cstheme="minorHAnsi"/>
          <w:szCs w:val="22"/>
        </w:rPr>
        <w:t>”); and</w:t>
      </w:r>
    </w:p>
    <w:p w14:paraId="1EC8FCAD" w14:textId="77777777" w:rsidR="00DA2FBB" w:rsidRPr="00360FA0" w:rsidRDefault="00DA2FBB" w:rsidP="00DA2FBB">
      <w:pPr>
        <w:rPr>
          <w:rFonts w:asciiTheme="minorHAnsi" w:hAnsiTheme="minorHAnsi" w:cstheme="minorHAnsi"/>
          <w:sz w:val="22"/>
          <w:szCs w:val="22"/>
        </w:rPr>
      </w:pPr>
      <w:r w:rsidRPr="00360FA0">
        <w:rPr>
          <w:rFonts w:asciiTheme="minorHAnsi" w:hAnsiTheme="minorHAnsi" w:cstheme="minorHAnsi"/>
          <w:sz w:val="22"/>
          <w:szCs w:val="22"/>
        </w:rPr>
        <w:tab/>
      </w:r>
      <w:r w:rsidRPr="00360FA0">
        <w:rPr>
          <w:rFonts w:asciiTheme="minorHAnsi" w:hAnsiTheme="minorHAnsi" w:cstheme="minorHAnsi"/>
          <w:bCs/>
          <w:sz w:val="22"/>
          <w:szCs w:val="22"/>
        </w:rPr>
        <w:t>WHEREAS,</w:t>
      </w:r>
      <w:r w:rsidRPr="00360FA0">
        <w:rPr>
          <w:rFonts w:asciiTheme="minorHAnsi" w:hAnsiTheme="minorHAnsi" w:cstheme="minorHAnsi"/>
          <w:sz w:val="22"/>
          <w:szCs w:val="22"/>
        </w:rPr>
        <w:t xml:space="preserve"> the cost of the Project is estimated to be not less than $20,400,000; and </w:t>
      </w:r>
    </w:p>
    <w:p w14:paraId="1F922A3A" w14:textId="77777777" w:rsidR="00DA2FBB" w:rsidRPr="00360FA0" w:rsidRDefault="00DA2FBB" w:rsidP="00DA2FBB">
      <w:pPr>
        <w:rPr>
          <w:rFonts w:asciiTheme="minorHAnsi" w:hAnsiTheme="minorHAnsi" w:cstheme="minorHAnsi"/>
          <w:sz w:val="22"/>
          <w:szCs w:val="22"/>
        </w:rPr>
      </w:pPr>
    </w:p>
    <w:p w14:paraId="456AC172" w14:textId="77777777" w:rsidR="00DA2FBB" w:rsidRPr="00360FA0" w:rsidRDefault="00DA2FBB" w:rsidP="00DA2FBB">
      <w:pPr>
        <w:pStyle w:val="paragraph1"/>
        <w:spacing w:after="0"/>
        <w:jc w:val="left"/>
        <w:rPr>
          <w:rFonts w:asciiTheme="minorHAnsi" w:hAnsiTheme="minorHAnsi" w:cstheme="minorHAnsi"/>
          <w:szCs w:val="22"/>
        </w:rPr>
      </w:pPr>
      <w:r w:rsidRPr="00360FA0">
        <w:rPr>
          <w:rFonts w:asciiTheme="minorHAnsi" w:hAnsiTheme="minorHAnsi" w:cstheme="minorHAnsi"/>
          <w:bCs/>
          <w:szCs w:val="22"/>
        </w:rPr>
        <w:t>WHEREAS,</w:t>
      </w:r>
      <w:r w:rsidRPr="00360FA0">
        <w:rPr>
          <w:rFonts w:asciiTheme="minorHAnsi" w:hAnsiTheme="minorHAnsi" w:cstheme="minorHAnsi"/>
          <w:szCs w:val="22"/>
        </w:rPr>
        <w:t xml:space="preserve"> ORS Section 357.261 and applicable sections of ORS Chapter 287A authorize the District, subject to voter approval, to issue general obligation bonds to finance capital costs, including the Project; and</w:t>
      </w:r>
    </w:p>
    <w:p w14:paraId="2B8C0C1B" w14:textId="77777777" w:rsidR="00DA2FBB" w:rsidRPr="00360FA0" w:rsidRDefault="00DA2FBB" w:rsidP="00DA2FBB">
      <w:pPr>
        <w:rPr>
          <w:rFonts w:asciiTheme="minorHAnsi" w:hAnsiTheme="minorHAnsi" w:cstheme="minorHAnsi"/>
          <w:sz w:val="22"/>
          <w:szCs w:val="22"/>
        </w:rPr>
      </w:pPr>
    </w:p>
    <w:p w14:paraId="36B92B8B" w14:textId="77777777" w:rsidR="00DA2FBB" w:rsidRPr="00360FA0" w:rsidRDefault="00DA2FBB" w:rsidP="00DA2FBB">
      <w:pPr>
        <w:pStyle w:val="paragraph1"/>
        <w:spacing w:after="0"/>
        <w:jc w:val="left"/>
        <w:rPr>
          <w:rFonts w:asciiTheme="minorHAnsi" w:hAnsiTheme="minorHAnsi" w:cstheme="minorHAnsi"/>
          <w:szCs w:val="22"/>
        </w:rPr>
      </w:pPr>
      <w:r w:rsidRPr="00360FA0">
        <w:rPr>
          <w:rFonts w:asciiTheme="minorHAnsi" w:hAnsiTheme="minorHAnsi" w:cstheme="minorHAnsi"/>
          <w:bCs/>
          <w:szCs w:val="22"/>
        </w:rPr>
        <w:t>WHEREAS,</w:t>
      </w:r>
      <w:r w:rsidRPr="00360FA0">
        <w:rPr>
          <w:rFonts w:asciiTheme="minorHAnsi" w:hAnsiTheme="minorHAnsi" w:cstheme="minorHAnsi"/>
          <w:szCs w:val="22"/>
        </w:rPr>
        <w:t xml:space="preserve"> the District anticipates incurring expenditures (the “</w:t>
      </w:r>
      <w:r w:rsidRPr="00360FA0">
        <w:rPr>
          <w:rFonts w:asciiTheme="minorHAnsi" w:hAnsiTheme="minorHAnsi" w:cstheme="minorHAnsi"/>
          <w:szCs w:val="22"/>
          <w:u w:val="single"/>
        </w:rPr>
        <w:t>Expenditures</w:t>
      </w:r>
      <w:r w:rsidRPr="00360FA0">
        <w:rPr>
          <w:rFonts w:asciiTheme="minorHAnsi" w:hAnsiTheme="minorHAnsi" w:cstheme="minorHAnsi"/>
          <w:szCs w:val="22"/>
        </w:rPr>
        <w:t>”) to finance the costs of the Project and wishes to declare its official intent to reimburse itself for any Expenditures it may make from its general funds on the Project from the proceeds of voter-approved general obligation bonds (the “</w:t>
      </w:r>
      <w:r w:rsidRPr="00360FA0">
        <w:rPr>
          <w:rFonts w:asciiTheme="minorHAnsi" w:hAnsiTheme="minorHAnsi" w:cstheme="minorHAnsi"/>
          <w:szCs w:val="22"/>
          <w:u w:val="single"/>
        </w:rPr>
        <w:t>Bonds</w:t>
      </w:r>
      <w:r w:rsidRPr="00360FA0">
        <w:rPr>
          <w:rFonts w:asciiTheme="minorHAnsi" w:hAnsiTheme="minorHAnsi" w:cstheme="minorHAnsi"/>
          <w:szCs w:val="22"/>
        </w:rPr>
        <w:t>”), the interest on which is expected to be excluded from gross income under Section 103 of the Internal Revenue Code of 1986, as amended; and</w:t>
      </w:r>
    </w:p>
    <w:p w14:paraId="78C85520" w14:textId="77777777" w:rsidR="00DA2FBB" w:rsidRPr="00360FA0" w:rsidRDefault="00DA2FBB" w:rsidP="00DA2FBB">
      <w:pPr>
        <w:rPr>
          <w:rFonts w:asciiTheme="minorHAnsi" w:hAnsiTheme="minorHAnsi" w:cstheme="minorHAnsi"/>
          <w:sz w:val="22"/>
          <w:szCs w:val="22"/>
        </w:rPr>
      </w:pPr>
    </w:p>
    <w:p w14:paraId="3876A077" w14:textId="77777777" w:rsidR="00DA2FBB" w:rsidRPr="00360FA0" w:rsidRDefault="00DA2FBB" w:rsidP="00DA2FBB">
      <w:pPr>
        <w:ind w:firstLine="720"/>
        <w:rPr>
          <w:rFonts w:asciiTheme="minorHAnsi" w:hAnsiTheme="minorHAnsi" w:cstheme="minorHAnsi"/>
          <w:sz w:val="22"/>
          <w:szCs w:val="22"/>
        </w:rPr>
      </w:pPr>
      <w:r w:rsidRPr="00360FA0">
        <w:rPr>
          <w:rFonts w:asciiTheme="minorHAnsi" w:hAnsiTheme="minorHAnsi" w:cstheme="minorHAnsi"/>
          <w:bCs/>
          <w:sz w:val="22"/>
          <w:szCs w:val="22"/>
        </w:rPr>
        <w:t>WHEREAS,</w:t>
      </w:r>
      <w:r w:rsidRPr="00360FA0">
        <w:rPr>
          <w:rFonts w:asciiTheme="minorHAnsi" w:hAnsiTheme="minorHAnsi" w:cstheme="minorHAnsi"/>
          <w:sz w:val="22"/>
          <w:szCs w:val="22"/>
        </w:rPr>
        <w:t xml:space="preserve"> the District Board of Directors has determined that it is in the best interest of the District to place the question of issuing the general obligation bonds on the ballot at the May 20, 2025 election.</w:t>
      </w:r>
    </w:p>
    <w:p w14:paraId="39F6C82D" w14:textId="77777777" w:rsidR="00DA2FBB" w:rsidRPr="00360FA0" w:rsidRDefault="00DA2FBB" w:rsidP="00DA2FBB">
      <w:pPr>
        <w:ind w:firstLine="720"/>
        <w:rPr>
          <w:rFonts w:asciiTheme="minorHAnsi" w:hAnsiTheme="minorHAnsi" w:cstheme="minorHAnsi"/>
          <w:sz w:val="22"/>
          <w:szCs w:val="22"/>
        </w:rPr>
      </w:pPr>
    </w:p>
    <w:p w14:paraId="4B6A431C" w14:textId="77777777" w:rsidR="00DA2FBB" w:rsidRPr="001920F8" w:rsidRDefault="00DA2FBB" w:rsidP="00DA2FBB">
      <w:pPr>
        <w:rPr>
          <w:rFonts w:asciiTheme="minorHAnsi" w:hAnsiTheme="minorHAnsi" w:cstheme="minorHAnsi"/>
          <w:bCs/>
          <w:sz w:val="22"/>
          <w:szCs w:val="22"/>
        </w:rPr>
      </w:pPr>
      <w:r w:rsidRPr="00360FA0">
        <w:rPr>
          <w:rFonts w:asciiTheme="minorHAnsi" w:hAnsiTheme="minorHAnsi" w:cstheme="minorHAnsi"/>
          <w:bCs/>
          <w:sz w:val="22"/>
          <w:szCs w:val="22"/>
        </w:rPr>
        <w:tab/>
      </w:r>
      <w:r w:rsidRPr="00360FA0">
        <w:rPr>
          <w:rFonts w:asciiTheme="minorHAnsi" w:hAnsiTheme="minorHAnsi" w:cstheme="minorHAnsi"/>
          <w:b/>
          <w:bCs/>
          <w:sz w:val="22"/>
          <w:szCs w:val="22"/>
        </w:rPr>
        <w:t>BE IT RESOLVED</w:t>
      </w:r>
      <w:r w:rsidRPr="001920F8">
        <w:rPr>
          <w:rFonts w:asciiTheme="minorHAnsi" w:hAnsiTheme="minorHAnsi" w:cstheme="minorHAnsi"/>
          <w:bCs/>
          <w:sz w:val="22"/>
          <w:szCs w:val="22"/>
        </w:rPr>
        <w:t xml:space="preserve"> BY THE BOARD OF DIRECTORS OF JEFFERSON COUNTY LIBRARY DISTRICT, JEFFERSON AND WASCO COUNTIES, OREGON:</w:t>
      </w:r>
    </w:p>
    <w:p w14:paraId="469D5E11" w14:textId="77777777" w:rsidR="00DA2FBB" w:rsidRPr="00360FA0" w:rsidRDefault="00DA2FBB" w:rsidP="00DA2FBB">
      <w:pPr>
        <w:rPr>
          <w:rFonts w:asciiTheme="minorHAnsi" w:hAnsiTheme="minorHAnsi" w:cstheme="minorHAnsi"/>
          <w:b/>
          <w:sz w:val="22"/>
          <w:szCs w:val="22"/>
        </w:rPr>
      </w:pPr>
    </w:p>
    <w:p w14:paraId="1E2E844D" w14:textId="77777777" w:rsidR="00DA2FBB" w:rsidRPr="00360FA0" w:rsidRDefault="00DA2FBB" w:rsidP="00DA2FBB">
      <w:pPr>
        <w:pStyle w:val="paragraph1"/>
        <w:numPr>
          <w:ilvl w:val="0"/>
          <w:numId w:val="2"/>
        </w:numPr>
        <w:tabs>
          <w:tab w:val="left" w:pos="1440"/>
        </w:tabs>
        <w:ind w:left="0" w:firstLine="720"/>
        <w:jc w:val="left"/>
        <w:rPr>
          <w:rFonts w:asciiTheme="minorHAnsi" w:hAnsiTheme="minorHAnsi" w:cstheme="minorHAnsi"/>
          <w:szCs w:val="22"/>
        </w:rPr>
      </w:pPr>
      <w:r w:rsidRPr="00360FA0">
        <w:rPr>
          <w:rFonts w:asciiTheme="minorHAnsi" w:hAnsiTheme="minorHAnsi" w:cstheme="minorHAnsi"/>
          <w:szCs w:val="22"/>
        </w:rPr>
        <w:t>A measure election is called for the purpose of submitting to the electors of the District the question of contracting a general obligation bonded indebtedness in the name of the District in the principal amount not to exceed $20,400,000. Bond proceeds will be used to finance the costs of the Project and pay bond issuance costs. The Bonds shall mature over a period of not more than twenty-five (25) years from the date(s) of issue and may be issued in one or more series.</w:t>
      </w:r>
    </w:p>
    <w:p w14:paraId="79963471" w14:textId="77777777" w:rsidR="00DA2FBB" w:rsidRPr="00360FA0" w:rsidRDefault="00DA2FBB" w:rsidP="00DA2FBB">
      <w:pPr>
        <w:pStyle w:val="paragraph1"/>
        <w:numPr>
          <w:ilvl w:val="0"/>
          <w:numId w:val="2"/>
        </w:numPr>
        <w:ind w:left="0" w:firstLine="720"/>
        <w:jc w:val="left"/>
        <w:rPr>
          <w:rFonts w:asciiTheme="minorHAnsi" w:hAnsiTheme="minorHAnsi" w:cstheme="minorHAnsi"/>
          <w:szCs w:val="22"/>
        </w:rPr>
      </w:pPr>
      <w:r w:rsidRPr="00360FA0">
        <w:rPr>
          <w:rFonts w:asciiTheme="minorHAnsi" w:hAnsiTheme="minorHAnsi" w:cstheme="minorHAnsi"/>
          <w:szCs w:val="22"/>
        </w:rPr>
        <w:t>The measure election shall be held in the District on May 20, 2025. As authorized by the County Clerks of Jefferson and Wasco Counties, Oregon and the Oregon Secretary of State, the election shall be conducted by mail pursuant to ORS 254.465 and 254.470.</w:t>
      </w:r>
    </w:p>
    <w:p w14:paraId="1266D547" w14:textId="77777777" w:rsidR="00DA2FBB" w:rsidRPr="00360FA0" w:rsidRDefault="00DA2FBB" w:rsidP="00DA2FBB">
      <w:pPr>
        <w:pStyle w:val="paragraph1"/>
        <w:numPr>
          <w:ilvl w:val="0"/>
          <w:numId w:val="2"/>
        </w:numPr>
        <w:tabs>
          <w:tab w:val="left" w:pos="1440"/>
        </w:tabs>
        <w:ind w:left="0" w:firstLine="720"/>
        <w:jc w:val="left"/>
        <w:rPr>
          <w:rFonts w:asciiTheme="minorHAnsi" w:hAnsiTheme="minorHAnsi" w:cstheme="minorHAnsi"/>
          <w:szCs w:val="22"/>
        </w:rPr>
      </w:pPr>
      <w:r w:rsidRPr="00360FA0">
        <w:rPr>
          <w:rFonts w:asciiTheme="minorHAnsi" w:hAnsiTheme="minorHAnsi" w:cstheme="minorHAnsi"/>
          <w:szCs w:val="22"/>
        </w:rPr>
        <w:t>The District authorizes the Director of the District or the Chair of the Board of the Directors of the District, or the designee of either of those officials, any of them acting alone, as the authorized representative (the “</w:t>
      </w:r>
      <w:r w:rsidRPr="00360FA0">
        <w:rPr>
          <w:rFonts w:asciiTheme="minorHAnsi" w:hAnsiTheme="minorHAnsi" w:cstheme="minorHAnsi"/>
          <w:szCs w:val="22"/>
          <w:u w:val="single"/>
        </w:rPr>
        <w:t>Authorized Representative</w:t>
      </w:r>
      <w:r w:rsidRPr="00360FA0">
        <w:rPr>
          <w:rFonts w:asciiTheme="minorHAnsi" w:hAnsiTheme="minorHAnsi" w:cstheme="minorHAnsi"/>
          <w:szCs w:val="22"/>
        </w:rPr>
        <w:t>”) to act on behalf of the District, to submit the final ballot title and explanatory statement, if any, and to take such further action as is necessary or desirable to carry out the intent and purposes herein in compliance with the applicable provisions of law.</w:t>
      </w:r>
    </w:p>
    <w:p w14:paraId="0E10D2F2" w14:textId="77777777" w:rsidR="00DA2FBB" w:rsidRPr="00360FA0" w:rsidRDefault="00DA2FBB" w:rsidP="00DA2FBB">
      <w:pPr>
        <w:pStyle w:val="paragraph1"/>
        <w:numPr>
          <w:ilvl w:val="0"/>
          <w:numId w:val="2"/>
        </w:numPr>
        <w:ind w:left="0" w:firstLine="720"/>
        <w:jc w:val="left"/>
        <w:rPr>
          <w:rFonts w:asciiTheme="minorHAnsi" w:hAnsiTheme="minorHAnsi" w:cstheme="minorHAnsi"/>
          <w:szCs w:val="22"/>
        </w:rPr>
      </w:pPr>
      <w:r w:rsidRPr="00360FA0">
        <w:rPr>
          <w:rFonts w:asciiTheme="minorHAnsi" w:hAnsiTheme="minorHAnsi" w:cstheme="minorHAnsi"/>
          <w:szCs w:val="22"/>
        </w:rPr>
        <w:t>The Authorized Representative shall cause to be delivered to the Elections Official of Jefferson County, Oregon, the Notice of Measure Election (the “</w:t>
      </w:r>
      <w:r w:rsidRPr="00360FA0">
        <w:rPr>
          <w:rFonts w:asciiTheme="minorHAnsi" w:hAnsiTheme="minorHAnsi" w:cstheme="minorHAnsi"/>
          <w:szCs w:val="22"/>
          <w:u w:val="single"/>
        </w:rPr>
        <w:t>Notice</w:t>
      </w:r>
      <w:r w:rsidRPr="00360FA0">
        <w:rPr>
          <w:rFonts w:asciiTheme="minorHAnsi" w:hAnsiTheme="minorHAnsi" w:cstheme="minorHAnsi"/>
          <w:szCs w:val="22"/>
        </w:rPr>
        <w:t>”) in substantially the form attached hereto as Exhibit A, with such changes as are approved and filed by the Authorized Representative as follows:</w:t>
      </w:r>
    </w:p>
    <w:p w14:paraId="367952B3" w14:textId="77777777" w:rsidR="00DA2FBB" w:rsidRPr="00360FA0" w:rsidRDefault="00DA2FBB" w:rsidP="00DA2FBB">
      <w:pPr>
        <w:pStyle w:val="paragraph1"/>
        <w:numPr>
          <w:ilvl w:val="0"/>
          <w:numId w:val="3"/>
        </w:numPr>
        <w:tabs>
          <w:tab w:val="left" w:pos="1440"/>
        </w:tabs>
        <w:jc w:val="left"/>
        <w:rPr>
          <w:rFonts w:asciiTheme="minorHAnsi" w:hAnsiTheme="minorHAnsi" w:cstheme="minorHAnsi"/>
          <w:szCs w:val="22"/>
        </w:rPr>
      </w:pPr>
      <w:r w:rsidRPr="00360FA0">
        <w:rPr>
          <w:rFonts w:asciiTheme="minorHAnsi" w:hAnsiTheme="minorHAnsi" w:cstheme="minorHAnsi"/>
          <w:szCs w:val="22"/>
        </w:rPr>
        <w:lastRenderedPageBreak/>
        <w:t>Not later than February 28, 2025 (at least 81 days prior to the election date) for publication of notice by Jefferson County of receipt of ballot title on Form SEL 805; and</w:t>
      </w:r>
    </w:p>
    <w:p w14:paraId="67666D20" w14:textId="77777777" w:rsidR="00DA2FBB" w:rsidRPr="00360FA0" w:rsidRDefault="00DA2FBB" w:rsidP="00DA2FBB">
      <w:pPr>
        <w:pStyle w:val="paragraph1"/>
        <w:numPr>
          <w:ilvl w:val="0"/>
          <w:numId w:val="3"/>
        </w:numPr>
        <w:tabs>
          <w:tab w:val="left" w:pos="1440"/>
        </w:tabs>
        <w:jc w:val="left"/>
        <w:rPr>
          <w:rFonts w:asciiTheme="minorHAnsi" w:hAnsiTheme="minorHAnsi" w:cstheme="minorHAnsi"/>
          <w:szCs w:val="22"/>
        </w:rPr>
      </w:pPr>
      <w:r w:rsidRPr="00360FA0">
        <w:rPr>
          <w:rFonts w:asciiTheme="minorHAnsi" w:hAnsiTheme="minorHAnsi" w:cstheme="minorHAnsi"/>
          <w:szCs w:val="22"/>
        </w:rPr>
        <w:t xml:space="preserve">Not sooner than after completion of the ballot title challenge process provided in the Secretary of State’s Referral Manual and not later than March 20, 2025 (61 days prior to the election date) on Form SEL 803.  </w:t>
      </w:r>
    </w:p>
    <w:p w14:paraId="5F754522" w14:textId="77777777" w:rsidR="00DA2FBB" w:rsidRPr="00360FA0" w:rsidRDefault="00DA2FBB" w:rsidP="00DA2FBB">
      <w:pPr>
        <w:pStyle w:val="ListParagraph"/>
        <w:numPr>
          <w:ilvl w:val="0"/>
          <w:numId w:val="2"/>
        </w:numPr>
        <w:spacing w:after="240"/>
        <w:ind w:left="0" w:firstLine="720"/>
        <w:rPr>
          <w:rFonts w:asciiTheme="minorHAnsi" w:hAnsiTheme="minorHAnsi" w:cstheme="minorHAnsi"/>
          <w:sz w:val="22"/>
          <w:szCs w:val="22"/>
        </w:rPr>
      </w:pPr>
      <w:r w:rsidRPr="00360FA0">
        <w:rPr>
          <w:rFonts w:asciiTheme="minorHAnsi" w:hAnsiTheme="minorHAnsi" w:cstheme="minorHAnsi"/>
          <w:sz w:val="22"/>
          <w:szCs w:val="22"/>
        </w:rPr>
        <w:t xml:space="preserve">If Jefferson County or Wasco County prepares a voters’ pamphlet for the May 20, 2025 election, the Authorized Representative shall cause to be delivered to the Elections Official of Jefferson County, Oregon, an Explanatory Statement which shall be approved and filed by the Authorized Representative at the time of filing Form SEL 803 pursuant to Section 4.b. above. </w:t>
      </w:r>
    </w:p>
    <w:p w14:paraId="30EA0165" w14:textId="77777777" w:rsidR="00DA2FBB" w:rsidRPr="00360FA0" w:rsidRDefault="00DA2FBB" w:rsidP="00DA2FBB">
      <w:pPr>
        <w:pStyle w:val="paragraph1"/>
        <w:numPr>
          <w:ilvl w:val="0"/>
          <w:numId w:val="2"/>
        </w:numPr>
        <w:tabs>
          <w:tab w:val="left" w:pos="1440"/>
        </w:tabs>
        <w:ind w:left="0" w:firstLine="720"/>
        <w:jc w:val="left"/>
        <w:rPr>
          <w:rFonts w:asciiTheme="minorHAnsi" w:hAnsiTheme="minorHAnsi" w:cstheme="minorHAnsi"/>
          <w:szCs w:val="22"/>
        </w:rPr>
      </w:pPr>
      <w:r w:rsidRPr="00360FA0">
        <w:rPr>
          <w:rFonts w:asciiTheme="minorHAnsi" w:hAnsiTheme="minorHAnsi" w:cstheme="minorHAnsi"/>
          <w:szCs w:val="22"/>
        </w:rPr>
        <w:t>The District declares its official intent to reimburse itself with the proceeds of the Bonds for any of the Expenditures incurred by it prior to the issuance of the Bonds.</w:t>
      </w:r>
    </w:p>
    <w:p w14:paraId="1C444394" w14:textId="77777777" w:rsidR="00DA2FBB" w:rsidRPr="00360FA0" w:rsidRDefault="00DA2FBB" w:rsidP="00DA2FBB">
      <w:pPr>
        <w:pStyle w:val="ListParagraph"/>
        <w:numPr>
          <w:ilvl w:val="0"/>
          <w:numId w:val="2"/>
        </w:numPr>
        <w:ind w:left="0" w:firstLine="720"/>
        <w:rPr>
          <w:rFonts w:asciiTheme="minorHAnsi" w:hAnsiTheme="minorHAnsi" w:cstheme="minorHAnsi"/>
          <w:sz w:val="22"/>
          <w:szCs w:val="22"/>
        </w:rPr>
      </w:pPr>
      <w:r w:rsidRPr="00360FA0">
        <w:rPr>
          <w:rFonts w:asciiTheme="minorHAnsi" w:hAnsiTheme="minorHAnsi" w:cstheme="minorHAnsi"/>
          <w:sz w:val="22"/>
          <w:szCs w:val="22"/>
        </w:rPr>
        <w:t>The Board of Directors hereby ratifies, approves, and confirms all actions heretofore taken by the District officers and officials in furtherance of the Bonds and the Project authorized herein, including but not limited to the appointment of SDAO Advisory Services LLC to serve as municipal advisor to the District and the retention of Foster Garvey P.C. to serve as Bond Counsel to the District with respect to the Bonds.</w:t>
      </w:r>
    </w:p>
    <w:p w14:paraId="01E14DFA" w14:textId="77777777" w:rsidR="00DA2FBB" w:rsidRPr="00360FA0" w:rsidRDefault="00DA2FBB" w:rsidP="00DA2FBB">
      <w:pPr>
        <w:pStyle w:val="ListParagraph"/>
        <w:rPr>
          <w:rFonts w:asciiTheme="minorHAnsi" w:hAnsiTheme="minorHAnsi" w:cstheme="minorHAnsi"/>
          <w:sz w:val="22"/>
          <w:szCs w:val="22"/>
        </w:rPr>
      </w:pPr>
    </w:p>
    <w:p w14:paraId="6DF0E7A0" w14:textId="77777777" w:rsidR="00DA2FBB" w:rsidRPr="00360FA0" w:rsidRDefault="00DA2FBB" w:rsidP="00DA2FBB">
      <w:pPr>
        <w:jc w:val="center"/>
        <w:rPr>
          <w:rFonts w:asciiTheme="minorHAnsi" w:hAnsiTheme="minorHAnsi" w:cstheme="minorHAnsi"/>
          <w:sz w:val="22"/>
          <w:szCs w:val="22"/>
        </w:rPr>
      </w:pPr>
      <w:r w:rsidRPr="00360FA0">
        <w:rPr>
          <w:rFonts w:asciiTheme="minorHAnsi" w:hAnsiTheme="minorHAnsi" w:cstheme="minorHAnsi"/>
          <w:sz w:val="22"/>
          <w:szCs w:val="22"/>
        </w:rPr>
        <w:t>EXHIBIT A</w:t>
      </w:r>
    </w:p>
    <w:p w14:paraId="4DF2C795" w14:textId="77777777" w:rsidR="00DA2FBB" w:rsidRPr="00360FA0" w:rsidRDefault="00DA2FBB" w:rsidP="00DA2FBB">
      <w:pPr>
        <w:jc w:val="center"/>
        <w:rPr>
          <w:rFonts w:asciiTheme="minorHAnsi" w:hAnsiTheme="minorHAnsi" w:cstheme="minorHAnsi"/>
          <w:b/>
          <w:sz w:val="22"/>
          <w:szCs w:val="22"/>
        </w:rPr>
      </w:pPr>
    </w:p>
    <w:p w14:paraId="75DF6CAD" w14:textId="77777777" w:rsidR="00DA2FBB" w:rsidRPr="00360FA0" w:rsidRDefault="00DA2FBB" w:rsidP="00DA2FBB">
      <w:pPr>
        <w:jc w:val="center"/>
        <w:rPr>
          <w:rFonts w:asciiTheme="minorHAnsi" w:hAnsiTheme="minorHAnsi" w:cstheme="minorHAnsi"/>
          <w:b/>
          <w:sz w:val="22"/>
          <w:szCs w:val="22"/>
        </w:rPr>
      </w:pPr>
      <w:r w:rsidRPr="00360FA0">
        <w:rPr>
          <w:rFonts w:asciiTheme="minorHAnsi" w:hAnsiTheme="minorHAnsi" w:cstheme="minorHAnsi"/>
          <w:b/>
          <w:sz w:val="22"/>
          <w:szCs w:val="22"/>
        </w:rPr>
        <w:t>NOTICE OF MEASURE ELECTION</w:t>
      </w:r>
    </w:p>
    <w:p w14:paraId="175928FA" w14:textId="77777777" w:rsidR="00DA2FBB" w:rsidRPr="00360FA0" w:rsidRDefault="00DA2FBB" w:rsidP="00DA2FBB">
      <w:pPr>
        <w:jc w:val="center"/>
        <w:rPr>
          <w:rFonts w:asciiTheme="minorHAnsi" w:hAnsiTheme="minorHAnsi" w:cstheme="minorHAnsi"/>
          <w:b/>
          <w:sz w:val="22"/>
          <w:szCs w:val="22"/>
        </w:rPr>
      </w:pPr>
    </w:p>
    <w:p w14:paraId="5285C9AC" w14:textId="77777777" w:rsidR="00DA2FBB" w:rsidRPr="00360FA0" w:rsidRDefault="00DA2FBB" w:rsidP="00DA2FBB">
      <w:pPr>
        <w:jc w:val="center"/>
        <w:rPr>
          <w:rFonts w:asciiTheme="minorHAnsi" w:hAnsiTheme="minorHAnsi" w:cstheme="minorHAnsi"/>
          <w:b/>
          <w:sz w:val="22"/>
          <w:szCs w:val="22"/>
        </w:rPr>
      </w:pPr>
      <w:r w:rsidRPr="00360FA0">
        <w:rPr>
          <w:rFonts w:asciiTheme="minorHAnsi" w:hAnsiTheme="minorHAnsi" w:cstheme="minorHAnsi"/>
          <w:b/>
          <w:sz w:val="22"/>
          <w:szCs w:val="22"/>
        </w:rPr>
        <w:t xml:space="preserve">JEFFERSON COUNTY LIBRARY DISTRICT </w:t>
      </w:r>
    </w:p>
    <w:p w14:paraId="7196B6EE" w14:textId="77777777" w:rsidR="00DA2FBB" w:rsidRPr="00360FA0" w:rsidRDefault="00DA2FBB" w:rsidP="00DA2FBB">
      <w:pPr>
        <w:jc w:val="center"/>
        <w:rPr>
          <w:rFonts w:asciiTheme="minorHAnsi" w:hAnsiTheme="minorHAnsi" w:cstheme="minorHAnsi"/>
          <w:b/>
          <w:sz w:val="22"/>
          <w:szCs w:val="22"/>
        </w:rPr>
      </w:pPr>
      <w:r w:rsidRPr="00360FA0">
        <w:rPr>
          <w:rFonts w:asciiTheme="minorHAnsi" w:hAnsiTheme="minorHAnsi" w:cstheme="minorHAnsi"/>
          <w:b/>
          <w:sz w:val="22"/>
          <w:szCs w:val="22"/>
        </w:rPr>
        <w:t>JEFFERSON AND WASCO COUNTIES, OREGON</w:t>
      </w:r>
    </w:p>
    <w:p w14:paraId="3DF4B46F" w14:textId="77777777" w:rsidR="00DA2FBB" w:rsidRPr="00360FA0" w:rsidRDefault="00DA2FBB" w:rsidP="00DA2FBB">
      <w:pPr>
        <w:jc w:val="center"/>
        <w:rPr>
          <w:rFonts w:asciiTheme="minorHAnsi" w:hAnsiTheme="minorHAnsi" w:cstheme="minorHAnsi"/>
          <w:b/>
          <w:sz w:val="22"/>
          <w:szCs w:val="22"/>
        </w:rPr>
      </w:pP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2922"/>
        <w:gridCol w:w="3735"/>
        <w:gridCol w:w="1942"/>
      </w:tblGrid>
      <w:tr w:rsidR="00DA2FBB" w:rsidRPr="00360FA0" w14:paraId="5BC9C878" w14:textId="77777777" w:rsidTr="00F2407D">
        <w:tc>
          <w:tcPr>
            <w:tcW w:w="865" w:type="pct"/>
          </w:tcPr>
          <w:p w14:paraId="18A1CA11" w14:textId="4C636F93"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b/>
                <w:sz w:val="22"/>
                <w:szCs w:val="22"/>
              </w:rPr>
              <w:t xml:space="preserve"> Date of Notice</w:t>
            </w:r>
          </w:p>
        </w:tc>
        <w:tc>
          <w:tcPr>
            <w:tcW w:w="1405" w:type="pct"/>
          </w:tcPr>
          <w:p w14:paraId="11D1B224" w14:textId="77777777"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b/>
                <w:sz w:val="22"/>
                <w:szCs w:val="22"/>
              </w:rPr>
              <w:t>Name of District</w:t>
            </w:r>
          </w:p>
        </w:tc>
        <w:tc>
          <w:tcPr>
            <w:tcW w:w="1796" w:type="pct"/>
          </w:tcPr>
          <w:p w14:paraId="34ABB8E4" w14:textId="77777777"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b/>
                <w:sz w:val="22"/>
                <w:szCs w:val="22"/>
              </w:rPr>
              <w:t>Name of County or Counties</w:t>
            </w:r>
          </w:p>
        </w:tc>
        <w:tc>
          <w:tcPr>
            <w:tcW w:w="934" w:type="pct"/>
          </w:tcPr>
          <w:p w14:paraId="3AE0C3F1" w14:textId="77777777"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b/>
                <w:sz w:val="22"/>
                <w:szCs w:val="22"/>
              </w:rPr>
              <w:t>Date of Election</w:t>
            </w:r>
          </w:p>
        </w:tc>
      </w:tr>
      <w:tr w:rsidR="00DA2FBB" w:rsidRPr="00360FA0" w14:paraId="5F2AD1F9" w14:textId="77777777" w:rsidTr="00F2407D">
        <w:tc>
          <w:tcPr>
            <w:tcW w:w="865" w:type="pct"/>
          </w:tcPr>
          <w:p w14:paraId="671C8E37" w14:textId="77777777"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sz w:val="22"/>
                <w:szCs w:val="22"/>
              </w:rPr>
              <w:t>_____________</w:t>
            </w:r>
            <w:r w:rsidRPr="00360FA0">
              <w:rPr>
                <w:rFonts w:asciiTheme="minorHAnsi" w:hAnsiTheme="minorHAnsi" w:cstheme="minorHAnsi"/>
                <w:sz w:val="22"/>
                <w:szCs w:val="22"/>
              </w:rPr>
              <w:tab/>
            </w:r>
          </w:p>
        </w:tc>
        <w:tc>
          <w:tcPr>
            <w:tcW w:w="1405" w:type="pct"/>
          </w:tcPr>
          <w:p w14:paraId="4D88C007" w14:textId="77777777"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sz w:val="22"/>
                <w:szCs w:val="22"/>
              </w:rPr>
              <w:t>Jefferson County Library District</w:t>
            </w:r>
          </w:p>
        </w:tc>
        <w:tc>
          <w:tcPr>
            <w:tcW w:w="1796" w:type="pct"/>
          </w:tcPr>
          <w:p w14:paraId="123BA38A" w14:textId="77777777"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sz w:val="22"/>
                <w:szCs w:val="22"/>
              </w:rPr>
              <w:t>Jefferson and Wasco</w:t>
            </w:r>
          </w:p>
        </w:tc>
        <w:tc>
          <w:tcPr>
            <w:tcW w:w="934" w:type="pct"/>
          </w:tcPr>
          <w:p w14:paraId="14FD9431" w14:textId="77777777" w:rsidR="00DA2FBB" w:rsidRPr="00360FA0" w:rsidRDefault="00DA2FBB" w:rsidP="00F2407D">
            <w:pPr>
              <w:ind w:right="-324"/>
              <w:rPr>
                <w:rFonts w:asciiTheme="minorHAnsi" w:hAnsiTheme="minorHAnsi" w:cstheme="minorHAnsi"/>
                <w:b/>
                <w:sz w:val="22"/>
                <w:szCs w:val="22"/>
              </w:rPr>
            </w:pPr>
            <w:r w:rsidRPr="00360FA0">
              <w:rPr>
                <w:rFonts w:asciiTheme="minorHAnsi" w:hAnsiTheme="minorHAnsi" w:cstheme="minorHAnsi"/>
                <w:sz w:val="22"/>
                <w:szCs w:val="22"/>
              </w:rPr>
              <w:t>May 20, 2025</w:t>
            </w:r>
          </w:p>
        </w:tc>
      </w:tr>
      <w:tr w:rsidR="00DA2FBB" w:rsidRPr="00360FA0" w14:paraId="7FD9665D" w14:textId="77777777" w:rsidTr="00F2407D">
        <w:tc>
          <w:tcPr>
            <w:tcW w:w="865" w:type="pct"/>
          </w:tcPr>
          <w:p w14:paraId="08C623D0" w14:textId="77777777" w:rsidR="00DA2FBB" w:rsidRPr="00360FA0" w:rsidRDefault="00DA2FBB" w:rsidP="00F2407D">
            <w:pPr>
              <w:ind w:right="-324"/>
              <w:rPr>
                <w:rFonts w:asciiTheme="minorHAnsi" w:hAnsiTheme="minorHAnsi" w:cstheme="minorHAnsi"/>
                <w:sz w:val="22"/>
                <w:szCs w:val="22"/>
              </w:rPr>
            </w:pPr>
          </w:p>
        </w:tc>
        <w:tc>
          <w:tcPr>
            <w:tcW w:w="1405" w:type="pct"/>
          </w:tcPr>
          <w:p w14:paraId="34589AAF" w14:textId="77777777" w:rsidR="00DA2FBB" w:rsidRPr="00360FA0" w:rsidRDefault="00DA2FBB" w:rsidP="00F2407D">
            <w:pPr>
              <w:ind w:right="-324"/>
              <w:rPr>
                <w:rFonts w:asciiTheme="minorHAnsi" w:hAnsiTheme="minorHAnsi" w:cstheme="minorHAnsi"/>
                <w:sz w:val="22"/>
                <w:szCs w:val="22"/>
              </w:rPr>
            </w:pPr>
          </w:p>
        </w:tc>
        <w:tc>
          <w:tcPr>
            <w:tcW w:w="1796" w:type="pct"/>
          </w:tcPr>
          <w:p w14:paraId="46330749" w14:textId="77777777" w:rsidR="00DA2FBB" w:rsidRPr="00360FA0" w:rsidRDefault="00DA2FBB" w:rsidP="00F2407D">
            <w:pPr>
              <w:ind w:right="-324"/>
              <w:rPr>
                <w:rFonts w:asciiTheme="minorHAnsi" w:hAnsiTheme="minorHAnsi" w:cstheme="minorHAnsi"/>
                <w:sz w:val="22"/>
                <w:szCs w:val="22"/>
              </w:rPr>
            </w:pPr>
          </w:p>
        </w:tc>
        <w:tc>
          <w:tcPr>
            <w:tcW w:w="934" w:type="pct"/>
          </w:tcPr>
          <w:p w14:paraId="2EAB61F3" w14:textId="77777777" w:rsidR="00DA2FBB" w:rsidRPr="00360FA0" w:rsidRDefault="00DA2FBB" w:rsidP="00F2407D">
            <w:pPr>
              <w:ind w:right="-324"/>
              <w:rPr>
                <w:rFonts w:asciiTheme="minorHAnsi" w:hAnsiTheme="minorHAnsi" w:cstheme="minorHAnsi"/>
                <w:sz w:val="22"/>
                <w:szCs w:val="22"/>
              </w:rPr>
            </w:pPr>
          </w:p>
        </w:tc>
      </w:tr>
    </w:tbl>
    <w:p w14:paraId="6F1E6889" w14:textId="5E57DFCD" w:rsidR="00DA2FBB" w:rsidRPr="00360FA0" w:rsidRDefault="00DA2FBB" w:rsidP="00DA2FBB">
      <w:pPr>
        <w:ind w:right="-324"/>
        <w:rPr>
          <w:rFonts w:asciiTheme="minorHAnsi" w:hAnsiTheme="minorHAnsi" w:cstheme="minorHAnsi"/>
          <w:b/>
          <w:sz w:val="22"/>
          <w:szCs w:val="22"/>
        </w:rPr>
      </w:pPr>
      <w:r w:rsidRPr="00360FA0">
        <w:rPr>
          <w:rFonts w:asciiTheme="minorHAnsi" w:hAnsiTheme="minorHAnsi" w:cstheme="minorHAnsi"/>
          <w:b/>
          <w:sz w:val="22"/>
          <w:szCs w:val="22"/>
        </w:rPr>
        <w:t>Ballot Title</w:t>
      </w:r>
    </w:p>
    <w:p w14:paraId="7C9D38AA" w14:textId="77777777" w:rsidR="00DA2FBB" w:rsidRPr="00360FA0" w:rsidRDefault="00DA2FBB" w:rsidP="00DA2FBB">
      <w:pPr>
        <w:jc w:val="both"/>
        <w:rPr>
          <w:rFonts w:asciiTheme="minorHAnsi" w:hAnsiTheme="minorHAnsi" w:cstheme="minorHAnsi"/>
          <w:i/>
          <w:iCs/>
          <w:sz w:val="22"/>
          <w:szCs w:val="22"/>
        </w:rPr>
      </w:pPr>
      <w:proofErr w:type="gramStart"/>
      <w:r w:rsidRPr="00360FA0">
        <w:rPr>
          <w:rFonts w:asciiTheme="minorHAnsi" w:hAnsiTheme="minorHAnsi" w:cstheme="minorHAnsi"/>
          <w:b/>
          <w:sz w:val="22"/>
          <w:szCs w:val="22"/>
        </w:rPr>
        <w:t>Caption</w:t>
      </w:r>
      <w:r w:rsidRPr="00360FA0">
        <w:rPr>
          <w:rFonts w:asciiTheme="minorHAnsi" w:hAnsiTheme="minorHAnsi" w:cstheme="minorHAnsi"/>
          <w:sz w:val="22"/>
          <w:szCs w:val="22"/>
        </w:rPr>
        <w:t xml:space="preserve">  </w:t>
      </w:r>
      <w:r w:rsidRPr="00360FA0">
        <w:rPr>
          <w:rFonts w:asciiTheme="minorHAnsi" w:hAnsiTheme="minorHAnsi" w:cstheme="minorHAnsi"/>
          <w:i/>
          <w:iCs/>
          <w:sz w:val="22"/>
          <w:szCs w:val="22"/>
        </w:rPr>
        <w:t>(</w:t>
      </w:r>
      <w:proofErr w:type="gramEnd"/>
      <w:r w:rsidRPr="00360FA0">
        <w:rPr>
          <w:rFonts w:asciiTheme="minorHAnsi" w:hAnsiTheme="minorHAnsi" w:cstheme="minorHAnsi"/>
          <w:i/>
          <w:iCs/>
          <w:sz w:val="22"/>
          <w:szCs w:val="22"/>
        </w:rPr>
        <w:t>10 words which reasonably identifies the subject of the measure)</w:t>
      </w:r>
    </w:p>
    <w:p w14:paraId="3693DD5A" w14:textId="77777777" w:rsidR="00DA2FBB" w:rsidRPr="00360FA0" w:rsidRDefault="00DA2FBB" w:rsidP="00DA2FBB">
      <w:pPr>
        <w:jc w:val="both"/>
        <w:rPr>
          <w:rFonts w:asciiTheme="minorHAnsi" w:hAnsiTheme="minorHAnsi" w:cstheme="minorHAnsi"/>
          <w:sz w:val="22"/>
          <w:szCs w:val="22"/>
        </w:rPr>
      </w:pPr>
    </w:p>
    <w:p w14:paraId="619F8874" w14:textId="77777777" w:rsidR="00DA2FBB" w:rsidRPr="00DA2FBB" w:rsidRDefault="00DA2FBB" w:rsidP="00DA2FBB">
      <w:pPr>
        <w:jc w:val="both"/>
        <w:rPr>
          <w:rFonts w:asciiTheme="minorHAnsi" w:hAnsiTheme="minorHAnsi" w:cstheme="minorHAnsi"/>
          <w:sz w:val="22"/>
          <w:szCs w:val="22"/>
          <w:u w:val="single"/>
        </w:rPr>
      </w:pPr>
      <w:r w:rsidRPr="00DA2FBB">
        <w:rPr>
          <w:rFonts w:asciiTheme="minorHAnsi" w:hAnsiTheme="minorHAnsi" w:cstheme="minorHAnsi"/>
          <w:sz w:val="22"/>
          <w:szCs w:val="22"/>
          <w:u w:val="single"/>
        </w:rPr>
        <w:t xml:space="preserve">General Obligation Bonds for Public Library Facilities </w:t>
      </w:r>
    </w:p>
    <w:p w14:paraId="4042C446" w14:textId="77777777" w:rsidR="00DA2FBB" w:rsidRPr="00360FA0" w:rsidRDefault="00DA2FBB" w:rsidP="00DA2FBB">
      <w:pPr>
        <w:jc w:val="both"/>
        <w:rPr>
          <w:rFonts w:asciiTheme="minorHAnsi" w:hAnsiTheme="minorHAnsi" w:cstheme="minorHAnsi"/>
          <w:sz w:val="22"/>
          <w:szCs w:val="22"/>
        </w:rPr>
      </w:pPr>
    </w:p>
    <w:p w14:paraId="5C708E1D" w14:textId="77777777" w:rsidR="00DA2FBB" w:rsidRPr="00360FA0" w:rsidRDefault="00DA2FBB" w:rsidP="00DA2FBB">
      <w:pPr>
        <w:rPr>
          <w:rFonts w:asciiTheme="minorHAnsi" w:hAnsiTheme="minorHAnsi" w:cstheme="minorHAnsi"/>
          <w:i/>
          <w:sz w:val="22"/>
          <w:szCs w:val="22"/>
        </w:rPr>
      </w:pPr>
      <w:r w:rsidRPr="00360FA0">
        <w:rPr>
          <w:rFonts w:asciiTheme="minorHAnsi" w:hAnsiTheme="minorHAnsi" w:cstheme="minorHAnsi"/>
          <w:b/>
          <w:sz w:val="22"/>
          <w:szCs w:val="22"/>
        </w:rPr>
        <w:t>Question</w:t>
      </w:r>
      <w:r w:rsidRPr="00360FA0">
        <w:rPr>
          <w:rFonts w:asciiTheme="minorHAnsi" w:hAnsiTheme="minorHAnsi" w:cstheme="minorHAnsi"/>
          <w:sz w:val="22"/>
          <w:szCs w:val="22"/>
        </w:rPr>
        <w:t xml:space="preserve"> </w:t>
      </w:r>
      <w:r w:rsidRPr="00360FA0">
        <w:rPr>
          <w:rFonts w:asciiTheme="minorHAnsi" w:hAnsiTheme="minorHAnsi" w:cstheme="minorHAnsi"/>
          <w:i/>
          <w:iCs/>
          <w:sz w:val="22"/>
          <w:szCs w:val="22"/>
        </w:rPr>
        <w:t>(20 words which plainly phrases the chief purpose of the measure; second sentence is not included in word count.)</w:t>
      </w:r>
    </w:p>
    <w:p w14:paraId="6508E2D2" w14:textId="77777777" w:rsidR="00DA2FBB" w:rsidRPr="00360FA0" w:rsidRDefault="00DA2FBB" w:rsidP="00DA2FBB">
      <w:pPr>
        <w:rPr>
          <w:rFonts w:asciiTheme="minorHAnsi" w:hAnsiTheme="minorHAnsi" w:cstheme="minorHAnsi"/>
          <w:sz w:val="22"/>
          <w:szCs w:val="22"/>
        </w:rPr>
      </w:pPr>
      <w:r w:rsidRPr="00360FA0">
        <w:rPr>
          <w:rFonts w:asciiTheme="minorHAnsi" w:hAnsiTheme="minorHAnsi" w:cstheme="minorHAnsi"/>
          <w:sz w:val="22"/>
          <w:szCs w:val="22"/>
        </w:rPr>
        <w:t xml:space="preserve">       </w:t>
      </w:r>
    </w:p>
    <w:p w14:paraId="20F28EE6" w14:textId="77777777" w:rsidR="00DA2FBB" w:rsidRPr="00DA2FBB" w:rsidRDefault="00DA2FBB" w:rsidP="00DA2FBB">
      <w:pPr>
        <w:rPr>
          <w:rFonts w:asciiTheme="minorHAnsi" w:hAnsiTheme="minorHAnsi" w:cstheme="minorHAnsi"/>
          <w:sz w:val="22"/>
          <w:szCs w:val="22"/>
          <w:u w:val="single"/>
        </w:rPr>
      </w:pPr>
      <w:r w:rsidRPr="00DA2FBB">
        <w:rPr>
          <w:rFonts w:asciiTheme="minorHAnsi" w:hAnsiTheme="minorHAnsi" w:cstheme="minorHAnsi"/>
          <w:sz w:val="22"/>
          <w:szCs w:val="22"/>
          <w:u w:val="single"/>
        </w:rPr>
        <w:t>Shall Jefferson County Library District issue $20,400,000 principal amount of general obligation bonds for public library facilities? If the bonds are approved, they will be payable from taxes on property or property ownership that are not subject to the limits of sections 11 and 11b, Article XI of the Oregon Constitution.</w:t>
      </w:r>
    </w:p>
    <w:p w14:paraId="1460C3A8" w14:textId="77777777" w:rsidR="00DA2FBB" w:rsidRPr="00360FA0" w:rsidRDefault="00DA2FBB" w:rsidP="00DA2FBB">
      <w:pPr>
        <w:rPr>
          <w:rFonts w:asciiTheme="minorHAnsi" w:hAnsiTheme="minorHAnsi" w:cstheme="minorHAnsi"/>
          <w:sz w:val="22"/>
          <w:szCs w:val="22"/>
        </w:rPr>
      </w:pPr>
    </w:p>
    <w:p w14:paraId="5F3EBD0D" w14:textId="77777777" w:rsidR="00DA2FBB" w:rsidRPr="00360FA0" w:rsidRDefault="00DA2FBB" w:rsidP="00DA2FBB">
      <w:pPr>
        <w:rPr>
          <w:rFonts w:asciiTheme="minorHAnsi" w:hAnsiTheme="minorHAnsi" w:cstheme="minorHAnsi"/>
          <w:i/>
          <w:iCs/>
          <w:sz w:val="22"/>
          <w:szCs w:val="22"/>
        </w:rPr>
      </w:pPr>
      <w:r w:rsidRPr="00360FA0">
        <w:rPr>
          <w:rFonts w:asciiTheme="minorHAnsi" w:hAnsiTheme="minorHAnsi" w:cstheme="minorHAnsi"/>
          <w:b/>
          <w:sz w:val="22"/>
          <w:szCs w:val="22"/>
        </w:rPr>
        <w:t>Summary</w:t>
      </w:r>
      <w:r w:rsidRPr="00360FA0">
        <w:rPr>
          <w:rFonts w:asciiTheme="minorHAnsi" w:hAnsiTheme="minorHAnsi" w:cstheme="minorHAnsi"/>
          <w:sz w:val="22"/>
          <w:szCs w:val="22"/>
        </w:rPr>
        <w:t xml:space="preserve"> </w:t>
      </w:r>
      <w:r w:rsidRPr="00360FA0">
        <w:rPr>
          <w:rFonts w:asciiTheme="minorHAnsi" w:hAnsiTheme="minorHAnsi" w:cstheme="minorHAnsi"/>
          <w:i/>
          <w:iCs/>
          <w:sz w:val="22"/>
          <w:szCs w:val="22"/>
        </w:rPr>
        <w:t>(ORS 250.035 limits the summary to 175 words which concisely and impartially summarizes the measure and its major effect.)</w:t>
      </w:r>
    </w:p>
    <w:p w14:paraId="04E77E55" w14:textId="77777777" w:rsidR="00DA2FBB" w:rsidRPr="00360FA0" w:rsidRDefault="00DA2FBB" w:rsidP="00DA2FBB">
      <w:pPr>
        <w:rPr>
          <w:rFonts w:asciiTheme="minorHAnsi" w:hAnsiTheme="minorHAnsi" w:cstheme="minorHAnsi"/>
          <w:sz w:val="22"/>
          <w:szCs w:val="22"/>
        </w:rPr>
      </w:pPr>
    </w:p>
    <w:p w14:paraId="3FE637DB" w14:textId="77777777" w:rsidR="00DA2FBB" w:rsidRPr="00DA2FBB" w:rsidRDefault="00DA2FBB" w:rsidP="00DA2FBB">
      <w:pPr>
        <w:rPr>
          <w:rFonts w:asciiTheme="minorHAnsi" w:hAnsiTheme="minorHAnsi" w:cstheme="minorHAnsi"/>
          <w:sz w:val="22"/>
          <w:szCs w:val="22"/>
          <w:u w:val="single"/>
        </w:rPr>
      </w:pPr>
      <w:bookmarkStart w:id="1" w:name="_Hlk94465609"/>
      <w:r w:rsidRPr="00DA2FBB">
        <w:rPr>
          <w:rFonts w:asciiTheme="minorHAnsi" w:hAnsiTheme="minorHAnsi" w:cstheme="minorHAnsi"/>
          <w:sz w:val="22"/>
          <w:szCs w:val="22"/>
          <w:u w:val="single"/>
        </w:rPr>
        <w:t xml:space="preserve">If approved, the bonds would finance the capital costs of Jefferson County Library District, including constructing, expanding, renovating, furnishing, and equipping library facilities, costs of issuance of the bonds, and related capital costs. </w:t>
      </w:r>
    </w:p>
    <w:p w14:paraId="7DF99024" w14:textId="77777777" w:rsidR="00DA2FBB" w:rsidRPr="00DA2FBB" w:rsidRDefault="00DA2FBB" w:rsidP="00DA2FBB">
      <w:pPr>
        <w:rPr>
          <w:rFonts w:asciiTheme="minorHAnsi" w:hAnsiTheme="minorHAnsi" w:cstheme="minorHAnsi"/>
          <w:sz w:val="22"/>
          <w:szCs w:val="22"/>
          <w:u w:val="single"/>
        </w:rPr>
      </w:pPr>
    </w:p>
    <w:bookmarkEnd w:id="1"/>
    <w:p w14:paraId="6A1BAF22" w14:textId="77777777" w:rsidR="00DA2FBB" w:rsidRPr="00DA2FBB" w:rsidRDefault="00DA2FBB" w:rsidP="00DA2FBB">
      <w:pPr>
        <w:textAlignment w:val="baseline"/>
        <w:rPr>
          <w:rFonts w:asciiTheme="minorHAnsi" w:hAnsiTheme="minorHAnsi" w:cstheme="minorHAnsi"/>
          <w:sz w:val="22"/>
          <w:szCs w:val="22"/>
          <w:u w:val="single"/>
        </w:rPr>
      </w:pPr>
      <w:r w:rsidRPr="00DA2FBB">
        <w:rPr>
          <w:rFonts w:asciiTheme="minorHAnsi" w:hAnsiTheme="minorHAnsi" w:cstheme="minorHAnsi"/>
          <w:color w:val="000000"/>
          <w:sz w:val="22"/>
          <w:szCs w:val="22"/>
          <w:u w:val="single"/>
        </w:rPr>
        <w:lastRenderedPageBreak/>
        <w:t>If approved, improvements and additions to the existing library are expected to include a community multipurpose room, a meeting room, study spaces, spaces for children, teens, and adults, staff work areas, storage, and an outdoor courtyard. The improvements would include improved accessibility and additional restrooms and would increase the building’s square footage for the expansion of the physical library collections.</w:t>
      </w:r>
    </w:p>
    <w:p w14:paraId="431AA782" w14:textId="77777777" w:rsidR="00DA2FBB" w:rsidRPr="00DA2FBB" w:rsidRDefault="00DA2FBB" w:rsidP="00DA2FBB">
      <w:pPr>
        <w:rPr>
          <w:rFonts w:asciiTheme="minorHAnsi" w:hAnsiTheme="minorHAnsi" w:cstheme="minorHAnsi"/>
          <w:sz w:val="22"/>
          <w:szCs w:val="22"/>
          <w:u w:val="single"/>
        </w:rPr>
      </w:pPr>
    </w:p>
    <w:p w14:paraId="7098FF3D" w14:textId="77777777" w:rsidR="00DA2FBB" w:rsidRPr="00DA2FBB" w:rsidRDefault="00DA2FBB" w:rsidP="00DA2FBB">
      <w:pPr>
        <w:rPr>
          <w:rFonts w:asciiTheme="minorHAnsi" w:hAnsiTheme="minorHAnsi" w:cstheme="minorHAnsi"/>
          <w:sz w:val="22"/>
          <w:szCs w:val="22"/>
          <w:u w:val="single"/>
        </w:rPr>
      </w:pPr>
      <w:r w:rsidRPr="00DA2FBB">
        <w:rPr>
          <w:rFonts w:asciiTheme="minorHAnsi" w:hAnsiTheme="minorHAnsi" w:cstheme="minorHAnsi"/>
          <w:sz w:val="22"/>
          <w:szCs w:val="22"/>
          <w:u w:val="single"/>
        </w:rPr>
        <w:t>Bonds would mature in 25 years or less from the date of issuance and may be issued in one or more series. If approved, the average annual tax rate is estimated to be $0.56 per $1,000.00 of assessed value. Actual rates may vary based on interest rates incurred and changes in assessed value.</w:t>
      </w:r>
    </w:p>
    <w:p w14:paraId="7E1F257A" w14:textId="6C319CCD" w:rsidR="00DA2FBB" w:rsidRDefault="00DA2FBB" w:rsidP="00DA2FBB">
      <w:pPr>
        <w:pStyle w:val="BodyText"/>
        <w:tabs>
          <w:tab w:val="decimal" w:pos="270"/>
          <w:tab w:val="left" w:pos="720"/>
          <w:tab w:val="left" w:pos="1350"/>
          <w:tab w:val="left" w:pos="1800"/>
          <w:tab w:val="left" w:pos="4230"/>
          <w:tab w:val="left" w:pos="8100"/>
          <w:tab w:val="left" w:pos="8910"/>
        </w:tabs>
        <w:spacing w:after="160"/>
        <w:ind w:left="1440"/>
        <w:rPr>
          <w:rFonts w:asciiTheme="minorHAnsi" w:hAnsiTheme="minorHAnsi" w:cstheme="minorBidi"/>
          <w:color w:val="000000" w:themeColor="text1"/>
          <w:sz w:val="22"/>
          <w:szCs w:val="22"/>
        </w:rPr>
      </w:pPr>
    </w:p>
    <w:p w14:paraId="465962CD" w14:textId="105007E3" w:rsidR="00DA2FBB" w:rsidRDefault="00DA2FBB" w:rsidP="00DA2FBB">
      <w:pPr>
        <w:pStyle w:val="BodyText"/>
        <w:tabs>
          <w:tab w:val="decimal" w:pos="270"/>
          <w:tab w:val="left" w:pos="720"/>
          <w:tab w:val="left" w:pos="1350"/>
          <w:tab w:val="left" w:pos="1800"/>
          <w:tab w:val="left" w:pos="4230"/>
          <w:tab w:val="left" w:pos="8100"/>
          <w:tab w:val="left" w:pos="8910"/>
        </w:tabs>
        <w:spacing w:after="160"/>
        <w:ind w:left="14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Motion passed.</w:t>
      </w:r>
    </w:p>
    <w:p w14:paraId="50702988" w14:textId="395FBA20" w:rsidR="69C355A9" w:rsidRDefault="69C355A9" w:rsidP="2B34821A">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Policy Monitoring</w:t>
      </w:r>
      <w:r w:rsidR="00DA2FBB">
        <w:rPr>
          <w:rFonts w:asciiTheme="minorHAnsi" w:hAnsiTheme="minorHAnsi" w:cstheme="minorBidi"/>
          <w:color w:val="000000" w:themeColor="text1"/>
          <w:sz w:val="22"/>
          <w:szCs w:val="22"/>
        </w:rPr>
        <w:t>. The board discussed the following policies</w:t>
      </w:r>
      <w:r w:rsidR="00C830E1">
        <w:rPr>
          <w:rFonts w:asciiTheme="minorHAnsi" w:hAnsiTheme="minorHAnsi" w:cstheme="minorBidi"/>
          <w:color w:val="000000" w:themeColor="text1"/>
          <w:sz w:val="22"/>
          <w:szCs w:val="22"/>
        </w:rPr>
        <w:t xml:space="preserve">.  </w:t>
      </w:r>
    </w:p>
    <w:p w14:paraId="528A6B73" w14:textId="6E6BEA7A" w:rsidR="00DC5AA2" w:rsidRDefault="00DC5AA2" w:rsidP="00DC5AA2">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Board-Library Director Linkage: Delegation to the Library Director</w:t>
      </w:r>
      <w:r w:rsidR="00C830E1">
        <w:rPr>
          <w:rFonts w:asciiTheme="minorHAnsi" w:hAnsiTheme="minorHAnsi" w:cstheme="minorBidi"/>
          <w:color w:val="000000" w:themeColor="text1"/>
          <w:sz w:val="22"/>
          <w:szCs w:val="22"/>
        </w:rPr>
        <w:t>.</w:t>
      </w:r>
      <w:r w:rsidR="00C830E1" w:rsidRPr="00C830E1">
        <w:rPr>
          <w:rFonts w:asciiTheme="minorHAnsi" w:hAnsiTheme="minorHAnsi" w:cstheme="minorBidi"/>
          <w:color w:val="000000" w:themeColor="text1"/>
          <w:sz w:val="22"/>
          <w:szCs w:val="22"/>
        </w:rPr>
        <w:t xml:space="preserve"> </w:t>
      </w:r>
      <w:r w:rsidR="00C830E1">
        <w:rPr>
          <w:rFonts w:asciiTheme="minorHAnsi" w:hAnsiTheme="minorHAnsi" w:cstheme="minorBidi"/>
          <w:color w:val="000000" w:themeColor="text1"/>
          <w:sz w:val="22"/>
          <w:szCs w:val="22"/>
        </w:rPr>
        <w:t xml:space="preserve">The board removed one word in this policy for grammatical clarity. They agreed that they </w:t>
      </w:r>
      <w:proofErr w:type="gramStart"/>
      <w:r w:rsidR="00C830E1">
        <w:rPr>
          <w:rFonts w:asciiTheme="minorHAnsi" w:hAnsiTheme="minorHAnsi" w:cstheme="minorBidi"/>
          <w:color w:val="000000" w:themeColor="text1"/>
          <w:sz w:val="22"/>
          <w:szCs w:val="22"/>
        </w:rPr>
        <w:t>are in compliance with</w:t>
      </w:r>
      <w:proofErr w:type="gramEnd"/>
      <w:r w:rsidR="00C830E1">
        <w:rPr>
          <w:rFonts w:asciiTheme="minorHAnsi" w:hAnsiTheme="minorHAnsi" w:cstheme="minorBidi"/>
          <w:color w:val="000000" w:themeColor="text1"/>
          <w:sz w:val="22"/>
          <w:szCs w:val="22"/>
        </w:rPr>
        <w:t xml:space="preserve"> the policy.</w:t>
      </w:r>
    </w:p>
    <w:p w14:paraId="661C440E" w14:textId="187AFE6A" w:rsidR="00791E75" w:rsidRDefault="69C355A9" w:rsidP="00791E75">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2B34821A">
        <w:rPr>
          <w:rFonts w:asciiTheme="minorHAnsi" w:hAnsiTheme="minorHAnsi" w:cstheme="minorBidi"/>
          <w:color w:val="000000" w:themeColor="text1"/>
          <w:sz w:val="22"/>
          <w:szCs w:val="22"/>
        </w:rPr>
        <w:t xml:space="preserve">Executive </w:t>
      </w:r>
      <w:r w:rsidR="1689B1B6" w:rsidRPr="2B34821A">
        <w:rPr>
          <w:rFonts w:asciiTheme="minorHAnsi" w:hAnsiTheme="minorHAnsi" w:cstheme="minorBidi"/>
          <w:color w:val="000000" w:themeColor="text1"/>
          <w:sz w:val="22"/>
          <w:szCs w:val="22"/>
        </w:rPr>
        <w:t>Limitations</w:t>
      </w:r>
      <w:r w:rsidRPr="2B34821A">
        <w:rPr>
          <w:rFonts w:asciiTheme="minorHAnsi" w:hAnsiTheme="minorHAnsi" w:cstheme="minorBidi"/>
          <w:color w:val="000000" w:themeColor="text1"/>
          <w:sz w:val="22"/>
          <w:szCs w:val="22"/>
        </w:rPr>
        <w:t>:</w:t>
      </w:r>
      <w:r w:rsidR="003948B1">
        <w:rPr>
          <w:rFonts w:asciiTheme="minorHAnsi" w:hAnsiTheme="minorHAnsi" w:cstheme="minorBidi"/>
          <w:color w:val="000000" w:themeColor="text1"/>
          <w:sz w:val="22"/>
          <w:szCs w:val="22"/>
        </w:rPr>
        <w:t xml:space="preserve"> </w:t>
      </w:r>
      <w:r w:rsidR="00EE6509">
        <w:rPr>
          <w:rFonts w:asciiTheme="minorHAnsi" w:hAnsiTheme="minorHAnsi" w:cstheme="minorBidi"/>
          <w:color w:val="000000" w:themeColor="text1"/>
          <w:sz w:val="22"/>
          <w:szCs w:val="22"/>
        </w:rPr>
        <w:t>Compensation and Benefits</w:t>
      </w:r>
      <w:r w:rsidR="00C830E1">
        <w:rPr>
          <w:rFonts w:asciiTheme="minorHAnsi" w:hAnsiTheme="minorHAnsi" w:cstheme="minorBidi"/>
          <w:color w:val="000000" w:themeColor="text1"/>
          <w:sz w:val="22"/>
          <w:szCs w:val="22"/>
        </w:rPr>
        <w:t xml:space="preserve">. The board agreed they </w:t>
      </w:r>
      <w:proofErr w:type="gramStart"/>
      <w:r w:rsidR="00C830E1">
        <w:rPr>
          <w:rFonts w:asciiTheme="minorHAnsi" w:hAnsiTheme="minorHAnsi" w:cstheme="minorBidi"/>
          <w:color w:val="000000" w:themeColor="text1"/>
          <w:sz w:val="22"/>
          <w:szCs w:val="22"/>
        </w:rPr>
        <w:t>are in compliance with</w:t>
      </w:r>
      <w:proofErr w:type="gramEnd"/>
      <w:r w:rsidR="00C830E1">
        <w:rPr>
          <w:rFonts w:asciiTheme="minorHAnsi" w:hAnsiTheme="minorHAnsi" w:cstheme="minorBidi"/>
          <w:color w:val="000000" w:themeColor="text1"/>
          <w:sz w:val="22"/>
          <w:szCs w:val="22"/>
        </w:rPr>
        <w:t xml:space="preserve"> this policy.</w:t>
      </w:r>
    </w:p>
    <w:p w14:paraId="20D5AA05" w14:textId="0B0F8C54" w:rsidR="69C355A9" w:rsidRDefault="110F0CE0" w:rsidP="00791E75">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sidRPr="00791E75">
        <w:rPr>
          <w:rFonts w:asciiTheme="minorHAnsi" w:hAnsiTheme="minorHAnsi" w:cstheme="minorBidi"/>
          <w:color w:val="000000" w:themeColor="text1"/>
          <w:sz w:val="22"/>
          <w:szCs w:val="22"/>
        </w:rPr>
        <w:t xml:space="preserve">Board Governance: </w:t>
      </w:r>
      <w:r w:rsidR="00EE6509">
        <w:rPr>
          <w:rFonts w:asciiTheme="minorHAnsi" w:hAnsiTheme="minorHAnsi" w:cstheme="minorBidi"/>
          <w:color w:val="000000" w:themeColor="text1"/>
          <w:sz w:val="22"/>
          <w:szCs w:val="22"/>
        </w:rPr>
        <w:t>Board Operations</w:t>
      </w:r>
      <w:r w:rsidR="00C830E1">
        <w:rPr>
          <w:rFonts w:asciiTheme="minorHAnsi" w:hAnsiTheme="minorHAnsi" w:cstheme="minorBidi"/>
          <w:color w:val="000000" w:themeColor="text1"/>
          <w:sz w:val="22"/>
          <w:szCs w:val="22"/>
        </w:rPr>
        <w:t xml:space="preserve">.  The board agreed they </w:t>
      </w:r>
      <w:proofErr w:type="gramStart"/>
      <w:r w:rsidR="00C830E1">
        <w:rPr>
          <w:rFonts w:asciiTheme="minorHAnsi" w:hAnsiTheme="minorHAnsi" w:cstheme="minorBidi"/>
          <w:color w:val="000000" w:themeColor="text1"/>
          <w:sz w:val="22"/>
          <w:szCs w:val="22"/>
        </w:rPr>
        <w:t>are in compliance with</w:t>
      </w:r>
      <w:proofErr w:type="gramEnd"/>
      <w:r w:rsidR="00C830E1">
        <w:rPr>
          <w:rFonts w:asciiTheme="minorHAnsi" w:hAnsiTheme="minorHAnsi" w:cstheme="minorBidi"/>
          <w:color w:val="000000" w:themeColor="text1"/>
          <w:sz w:val="22"/>
          <w:szCs w:val="22"/>
        </w:rPr>
        <w:t xml:space="preserve"> this policy.</w:t>
      </w:r>
    </w:p>
    <w:p w14:paraId="6E871AE6" w14:textId="03CE8136" w:rsidR="00C830E1" w:rsidRDefault="00C830E1" w:rsidP="00C830E1">
      <w:pPr>
        <w:pStyle w:val="BodyText"/>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*Tess Ballard left the meeting</w:t>
      </w:r>
      <w:r w:rsidR="00F10E01">
        <w:rPr>
          <w:rFonts w:asciiTheme="minorHAnsi" w:hAnsiTheme="minorHAnsi" w:cstheme="minorBidi"/>
          <w:color w:val="000000" w:themeColor="text1"/>
          <w:sz w:val="22"/>
          <w:szCs w:val="22"/>
        </w:rPr>
        <w:t xml:space="preserve"> at 5:40pm</w:t>
      </w:r>
      <w:r>
        <w:rPr>
          <w:rFonts w:asciiTheme="minorHAnsi" w:hAnsiTheme="minorHAnsi" w:cstheme="minorBidi"/>
          <w:color w:val="000000" w:themeColor="text1"/>
          <w:sz w:val="22"/>
          <w:szCs w:val="22"/>
        </w:rPr>
        <w:t>.</w:t>
      </w:r>
    </w:p>
    <w:p w14:paraId="626F92B5" w14:textId="422A0495" w:rsidR="009F4022" w:rsidRDefault="009F4022" w:rsidP="009F402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Appoint Library Director Evaluation Committee</w:t>
      </w:r>
      <w:r w:rsidR="00C830E1">
        <w:rPr>
          <w:rFonts w:asciiTheme="minorHAnsi" w:hAnsiTheme="minorHAnsi" w:cstheme="minorBidi"/>
          <w:color w:val="000000" w:themeColor="text1"/>
          <w:sz w:val="22"/>
          <w:szCs w:val="22"/>
        </w:rPr>
        <w:t xml:space="preserve">.  The board selected </w:t>
      </w:r>
      <w:r w:rsidR="004E74CF">
        <w:rPr>
          <w:rFonts w:asciiTheme="minorHAnsi" w:hAnsiTheme="minorHAnsi" w:cstheme="minorBidi"/>
          <w:color w:val="000000" w:themeColor="text1"/>
          <w:sz w:val="22"/>
          <w:szCs w:val="22"/>
        </w:rPr>
        <w:t>Ballard</w:t>
      </w:r>
      <w:r w:rsidR="00C830E1">
        <w:rPr>
          <w:rFonts w:asciiTheme="minorHAnsi" w:hAnsiTheme="minorHAnsi" w:cstheme="minorBidi"/>
          <w:color w:val="000000" w:themeColor="text1"/>
          <w:sz w:val="22"/>
          <w:szCs w:val="22"/>
        </w:rPr>
        <w:t xml:space="preserve"> and </w:t>
      </w:r>
      <w:r w:rsidR="004E74CF">
        <w:rPr>
          <w:rFonts w:asciiTheme="minorHAnsi" w:hAnsiTheme="minorHAnsi" w:cstheme="minorBidi"/>
          <w:color w:val="000000" w:themeColor="text1"/>
          <w:sz w:val="22"/>
          <w:szCs w:val="22"/>
        </w:rPr>
        <w:t>Hillis</w:t>
      </w:r>
      <w:r w:rsidR="00C830E1">
        <w:rPr>
          <w:rFonts w:asciiTheme="minorHAnsi" w:hAnsiTheme="minorHAnsi" w:cstheme="minorBidi"/>
          <w:color w:val="000000" w:themeColor="text1"/>
          <w:sz w:val="22"/>
          <w:szCs w:val="22"/>
        </w:rPr>
        <w:t xml:space="preserve"> to head the evaluation committee.</w:t>
      </w:r>
    </w:p>
    <w:p w14:paraId="2A352356" w14:textId="62930BE1" w:rsidR="00547C45" w:rsidRDefault="00547C45" w:rsidP="2B34821A">
      <w:pPr>
        <w:pStyle w:val="ListParagraph"/>
        <w:numPr>
          <w:ilvl w:val="0"/>
          <w:numId w:val="1"/>
        </w:numPr>
        <w:tabs>
          <w:tab w:val="decimal" w:pos="360"/>
          <w:tab w:val="left" w:pos="990"/>
        </w:tabs>
        <w:spacing w:after="160"/>
        <w:rPr>
          <w:rFonts w:asciiTheme="minorHAnsi" w:hAnsiTheme="minorHAnsi" w:cstheme="minorBidi"/>
          <w:b/>
          <w:bCs/>
          <w:sz w:val="22"/>
          <w:szCs w:val="22"/>
        </w:rPr>
      </w:pPr>
      <w:r w:rsidRPr="2B34821A">
        <w:rPr>
          <w:rFonts w:asciiTheme="minorHAnsi" w:hAnsiTheme="minorHAnsi" w:cstheme="minorBidi"/>
          <w:b/>
          <w:bCs/>
          <w:sz w:val="22"/>
          <w:szCs w:val="22"/>
        </w:rPr>
        <w:t>Library Activities Report and Update</w:t>
      </w:r>
    </w:p>
    <w:p w14:paraId="3E3BA688" w14:textId="3C31F646" w:rsidR="00F76A71" w:rsidRPr="00F76A71" w:rsidRDefault="004E74CF" w:rsidP="00F76A71">
      <w:pPr>
        <w:pStyle w:val="ListParagraph"/>
        <w:tabs>
          <w:tab w:val="decimal" w:pos="360"/>
          <w:tab w:val="left" w:pos="990"/>
        </w:tabs>
        <w:spacing w:after="160"/>
        <w:rPr>
          <w:rFonts w:asciiTheme="minorHAnsi" w:hAnsiTheme="minorHAnsi" w:cstheme="minorBidi"/>
          <w:bCs/>
          <w:sz w:val="22"/>
          <w:szCs w:val="22"/>
        </w:rPr>
      </w:pPr>
      <w:r>
        <w:rPr>
          <w:rFonts w:asciiTheme="minorHAnsi" w:hAnsiTheme="minorHAnsi" w:cstheme="minorBidi"/>
          <w:bCs/>
          <w:sz w:val="22"/>
          <w:szCs w:val="22"/>
        </w:rPr>
        <w:t>Innes</w:t>
      </w:r>
      <w:r w:rsidR="00F76A71">
        <w:rPr>
          <w:rFonts w:asciiTheme="minorHAnsi" w:hAnsiTheme="minorHAnsi" w:cstheme="minorBidi"/>
          <w:bCs/>
          <w:sz w:val="22"/>
          <w:szCs w:val="22"/>
        </w:rPr>
        <w:t xml:space="preserve"> reported on a meeting held with Deschutes and Crook county library directors.  There is a meeting set for March 4 to renegotiate the tri-county contract.</w:t>
      </w:r>
    </w:p>
    <w:p w14:paraId="06F00A3F" w14:textId="77777777" w:rsidR="00791E75" w:rsidRDefault="00791E75" w:rsidP="00791E75">
      <w:pPr>
        <w:pStyle w:val="ListParagraph"/>
        <w:tabs>
          <w:tab w:val="decimal" w:pos="360"/>
          <w:tab w:val="left" w:pos="990"/>
        </w:tabs>
        <w:spacing w:after="160"/>
        <w:rPr>
          <w:rFonts w:asciiTheme="minorHAnsi" w:hAnsiTheme="minorHAnsi" w:cstheme="minorBidi"/>
          <w:b/>
          <w:bCs/>
          <w:sz w:val="22"/>
          <w:szCs w:val="22"/>
        </w:rPr>
      </w:pPr>
    </w:p>
    <w:p w14:paraId="0645FA9B" w14:textId="7D855E94" w:rsidR="00F9321F" w:rsidRPr="00A77CE9" w:rsidRDefault="00457AF7" w:rsidP="00A77CE9">
      <w:pPr>
        <w:pStyle w:val="ListParagraph"/>
        <w:numPr>
          <w:ilvl w:val="0"/>
          <w:numId w:val="1"/>
        </w:numPr>
        <w:tabs>
          <w:tab w:val="decimal" w:pos="360"/>
          <w:tab w:val="left" w:pos="990"/>
        </w:tabs>
        <w:spacing w:after="160"/>
        <w:rPr>
          <w:rFonts w:asciiTheme="minorHAnsi" w:hAnsiTheme="minorHAnsi" w:cstheme="minorBidi"/>
          <w:b/>
          <w:bCs/>
          <w:sz w:val="22"/>
          <w:szCs w:val="22"/>
        </w:rPr>
      </w:pPr>
      <w:r w:rsidRPr="007A7A2C">
        <w:rPr>
          <w:rFonts w:asciiTheme="minorHAnsi" w:hAnsiTheme="minorHAnsi" w:cstheme="minorBidi"/>
          <w:b/>
          <w:bCs/>
          <w:sz w:val="22"/>
          <w:szCs w:val="22"/>
        </w:rPr>
        <w:t>Ending Remarks</w:t>
      </w:r>
      <w:r w:rsidR="0080538C">
        <w:rPr>
          <w:rFonts w:asciiTheme="minorHAnsi" w:hAnsiTheme="minorHAnsi" w:cstheme="minorBidi"/>
          <w:b/>
          <w:bCs/>
          <w:sz w:val="22"/>
          <w:szCs w:val="22"/>
        </w:rPr>
        <w:t xml:space="preserve"> </w:t>
      </w:r>
      <w:r w:rsidR="00F76A71">
        <w:rPr>
          <w:rFonts w:asciiTheme="minorHAnsi" w:hAnsiTheme="minorHAnsi" w:cstheme="minorBidi"/>
          <w:bCs/>
          <w:sz w:val="22"/>
          <w:szCs w:val="22"/>
        </w:rPr>
        <w:t>–</w:t>
      </w:r>
      <w:r w:rsidR="00A77CE9">
        <w:rPr>
          <w:rFonts w:asciiTheme="minorHAnsi" w:hAnsiTheme="minorHAnsi" w:cstheme="minorBidi"/>
          <w:bCs/>
          <w:sz w:val="22"/>
          <w:szCs w:val="22"/>
        </w:rPr>
        <w:t xml:space="preserve"> </w:t>
      </w:r>
      <w:r w:rsidR="00F76A71">
        <w:rPr>
          <w:rFonts w:asciiTheme="minorHAnsi" w:hAnsiTheme="minorHAnsi" w:cstheme="minorBidi"/>
          <w:bCs/>
          <w:sz w:val="22"/>
          <w:szCs w:val="22"/>
        </w:rPr>
        <w:t>S</w:t>
      </w:r>
      <w:r w:rsidR="004E74CF">
        <w:rPr>
          <w:rFonts w:asciiTheme="minorHAnsi" w:hAnsiTheme="minorHAnsi" w:cstheme="minorBidi"/>
          <w:bCs/>
          <w:sz w:val="22"/>
          <w:szCs w:val="22"/>
        </w:rPr>
        <w:t>tovall</w:t>
      </w:r>
      <w:r w:rsidR="00F76A71">
        <w:rPr>
          <w:rFonts w:asciiTheme="minorHAnsi" w:hAnsiTheme="minorHAnsi" w:cstheme="minorBidi"/>
          <w:bCs/>
          <w:sz w:val="22"/>
          <w:szCs w:val="22"/>
        </w:rPr>
        <w:t xml:space="preserve"> discussed the p</w:t>
      </w:r>
      <w:r w:rsidR="00740B0B" w:rsidRPr="00A77CE9">
        <w:rPr>
          <w:rFonts w:asciiTheme="minorHAnsi" w:hAnsiTheme="minorHAnsi" w:cstheme="minorBidi"/>
          <w:bCs/>
          <w:sz w:val="22"/>
          <w:szCs w:val="22"/>
        </w:rPr>
        <w:t>rotocol for Board communications</w:t>
      </w:r>
      <w:r w:rsidR="00F76A71">
        <w:rPr>
          <w:rFonts w:asciiTheme="minorHAnsi" w:hAnsiTheme="minorHAnsi" w:cstheme="minorBidi"/>
          <w:bCs/>
          <w:sz w:val="22"/>
          <w:szCs w:val="22"/>
        </w:rPr>
        <w:t xml:space="preserve"> and reminded board members to check their email frequently. </w:t>
      </w:r>
    </w:p>
    <w:p w14:paraId="5AFE9377" w14:textId="77777777" w:rsidR="00791E75" w:rsidRPr="007A7A2C" w:rsidRDefault="00791E75" w:rsidP="00791E75">
      <w:pPr>
        <w:pStyle w:val="ListParagraph"/>
        <w:tabs>
          <w:tab w:val="decimal" w:pos="360"/>
          <w:tab w:val="left" w:pos="990"/>
        </w:tabs>
        <w:spacing w:after="160"/>
        <w:rPr>
          <w:rFonts w:asciiTheme="minorHAnsi" w:hAnsiTheme="minorHAnsi" w:cstheme="minorBidi"/>
          <w:b/>
          <w:bCs/>
          <w:sz w:val="22"/>
          <w:szCs w:val="22"/>
        </w:rPr>
      </w:pPr>
    </w:p>
    <w:p w14:paraId="16065EF0" w14:textId="61A89B32" w:rsidR="00420F78" w:rsidRDefault="00420F78" w:rsidP="2B34821A">
      <w:pPr>
        <w:pStyle w:val="ListParagraph"/>
        <w:numPr>
          <w:ilvl w:val="0"/>
          <w:numId w:val="1"/>
        </w:numPr>
        <w:tabs>
          <w:tab w:val="decimal" w:pos="360"/>
          <w:tab w:val="left" w:pos="990"/>
        </w:tabs>
        <w:spacing w:after="120"/>
        <w:rPr>
          <w:rFonts w:asciiTheme="minorHAnsi" w:hAnsiTheme="minorHAnsi" w:cstheme="minorBidi"/>
          <w:b/>
          <w:bCs/>
          <w:sz w:val="22"/>
          <w:szCs w:val="22"/>
        </w:rPr>
      </w:pPr>
      <w:r w:rsidRPr="2B34821A">
        <w:rPr>
          <w:rFonts w:asciiTheme="minorHAnsi" w:hAnsiTheme="minorHAnsi" w:cstheme="minorBidi"/>
          <w:b/>
          <w:bCs/>
          <w:sz w:val="22"/>
          <w:szCs w:val="22"/>
        </w:rPr>
        <w:t>Adjourn</w:t>
      </w:r>
    </w:p>
    <w:p w14:paraId="1C56ACC6" w14:textId="080719E8" w:rsidR="00F76A71" w:rsidRDefault="00F76A71" w:rsidP="00F76A71">
      <w:pPr>
        <w:pStyle w:val="ListParagraph"/>
        <w:tabs>
          <w:tab w:val="decimal" w:pos="360"/>
          <w:tab w:val="left" w:pos="990"/>
        </w:tabs>
        <w:spacing w:after="120"/>
        <w:rPr>
          <w:rFonts w:asciiTheme="minorHAnsi" w:hAnsiTheme="minorHAnsi" w:cstheme="minorBidi"/>
          <w:bCs/>
          <w:sz w:val="22"/>
          <w:szCs w:val="22"/>
        </w:rPr>
      </w:pPr>
      <w:r>
        <w:rPr>
          <w:rFonts w:asciiTheme="minorHAnsi" w:hAnsiTheme="minorHAnsi" w:cstheme="minorBidi"/>
          <w:bCs/>
          <w:sz w:val="22"/>
          <w:szCs w:val="22"/>
        </w:rPr>
        <w:t>S</w:t>
      </w:r>
      <w:r w:rsidR="004E74CF">
        <w:rPr>
          <w:rFonts w:asciiTheme="minorHAnsi" w:hAnsiTheme="minorHAnsi" w:cstheme="minorBidi"/>
          <w:bCs/>
          <w:sz w:val="22"/>
          <w:szCs w:val="22"/>
        </w:rPr>
        <w:t>tovall</w:t>
      </w:r>
      <w:r>
        <w:rPr>
          <w:rFonts w:asciiTheme="minorHAnsi" w:hAnsiTheme="minorHAnsi" w:cstheme="minorBidi"/>
          <w:bCs/>
          <w:sz w:val="22"/>
          <w:szCs w:val="22"/>
        </w:rPr>
        <w:t xml:space="preserve"> adjourned the meeting at 6:02pm.</w:t>
      </w:r>
    </w:p>
    <w:p w14:paraId="137989EA" w14:textId="38AC8510" w:rsidR="004E74CF" w:rsidRDefault="004E74CF" w:rsidP="00F76A71">
      <w:pPr>
        <w:pStyle w:val="ListParagraph"/>
        <w:tabs>
          <w:tab w:val="decimal" w:pos="360"/>
          <w:tab w:val="left" w:pos="990"/>
        </w:tabs>
        <w:spacing w:after="120"/>
        <w:rPr>
          <w:rFonts w:asciiTheme="minorHAnsi" w:hAnsiTheme="minorHAnsi" w:cstheme="minorBidi"/>
          <w:bCs/>
          <w:sz w:val="22"/>
          <w:szCs w:val="22"/>
        </w:rPr>
      </w:pPr>
    </w:p>
    <w:p w14:paraId="4D799359" w14:textId="4C16A3AF" w:rsidR="004E74CF" w:rsidRDefault="004E74CF" w:rsidP="00F76A71">
      <w:pPr>
        <w:pStyle w:val="ListParagraph"/>
        <w:tabs>
          <w:tab w:val="decimal" w:pos="360"/>
          <w:tab w:val="left" w:pos="990"/>
        </w:tabs>
        <w:spacing w:after="120"/>
        <w:rPr>
          <w:rFonts w:asciiTheme="minorHAnsi" w:hAnsiTheme="minorHAnsi" w:cstheme="minorBidi"/>
          <w:bCs/>
          <w:sz w:val="22"/>
          <w:szCs w:val="22"/>
        </w:rPr>
      </w:pPr>
    </w:p>
    <w:p w14:paraId="1B924F10" w14:textId="7704ADDA" w:rsidR="004E74CF" w:rsidRDefault="004E74CF" w:rsidP="00F76A71">
      <w:pPr>
        <w:pStyle w:val="ListParagraph"/>
        <w:tabs>
          <w:tab w:val="decimal" w:pos="360"/>
          <w:tab w:val="left" w:pos="990"/>
        </w:tabs>
        <w:spacing w:after="120"/>
        <w:rPr>
          <w:rFonts w:asciiTheme="minorHAnsi" w:hAnsiTheme="minorHAnsi" w:cstheme="minorBidi"/>
          <w:bCs/>
          <w:sz w:val="22"/>
          <w:szCs w:val="22"/>
        </w:rPr>
      </w:pPr>
      <w:r>
        <w:rPr>
          <w:rFonts w:asciiTheme="minorHAnsi" w:hAnsiTheme="minorHAnsi" w:cstheme="minorBidi"/>
          <w:bCs/>
          <w:sz w:val="22"/>
          <w:szCs w:val="22"/>
        </w:rPr>
        <w:t>Respectfully submitted,</w:t>
      </w:r>
    </w:p>
    <w:p w14:paraId="098E8620" w14:textId="3BBC2BE7" w:rsidR="004E74CF" w:rsidRDefault="004E74CF" w:rsidP="00F76A71">
      <w:pPr>
        <w:pStyle w:val="ListParagraph"/>
        <w:tabs>
          <w:tab w:val="decimal" w:pos="360"/>
          <w:tab w:val="left" w:pos="990"/>
        </w:tabs>
        <w:spacing w:after="120"/>
        <w:rPr>
          <w:rFonts w:asciiTheme="minorHAnsi" w:hAnsiTheme="minorHAnsi" w:cstheme="minorBidi"/>
          <w:bCs/>
          <w:sz w:val="22"/>
          <w:szCs w:val="22"/>
        </w:rPr>
      </w:pPr>
    </w:p>
    <w:p w14:paraId="3CED1230" w14:textId="4FB9230A" w:rsidR="004E74CF" w:rsidRDefault="004E74CF" w:rsidP="00F76A71">
      <w:pPr>
        <w:pStyle w:val="ListParagraph"/>
        <w:tabs>
          <w:tab w:val="decimal" w:pos="360"/>
          <w:tab w:val="left" w:pos="990"/>
        </w:tabs>
        <w:spacing w:after="120"/>
        <w:rPr>
          <w:rFonts w:asciiTheme="minorHAnsi" w:hAnsiTheme="minorHAnsi" w:cstheme="minorBidi"/>
          <w:bCs/>
          <w:sz w:val="22"/>
          <w:szCs w:val="22"/>
        </w:rPr>
      </w:pPr>
    </w:p>
    <w:p w14:paraId="0C8218DE" w14:textId="77777777" w:rsidR="004E74CF" w:rsidRDefault="004E74CF" w:rsidP="00F76A71">
      <w:pPr>
        <w:pStyle w:val="ListParagraph"/>
        <w:tabs>
          <w:tab w:val="decimal" w:pos="360"/>
          <w:tab w:val="left" w:pos="990"/>
        </w:tabs>
        <w:spacing w:after="120"/>
        <w:rPr>
          <w:rFonts w:asciiTheme="minorHAnsi" w:hAnsiTheme="minorHAnsi" w:cstheme="minorBidi"/>
          <w:bCs/>
          <w:sz w:val="22"/>
          <w:szCs w:val="22"/>
        </w:rPr>
      </w:pPr>
    </w:p>
    <w:p w14:paraId="33BF69DD" w14:textId="589A0C7A" w:rsidR="004E74CF" w:rsidRDefault="004E74CF" w:rsidP="00F76A71">
      <w:pPr>
        <w:pStyle w:val="ListParagraph"/>
        <w:tabs>
          <w:tab w:val="decimal" w:pos="360"/>
          <w:tab w:val="left" w:pos="990"/>
        </w:tabs>
        <w:spacing w:after="120"/>
        <w:rPr>
          <w:rFonts w:asciiTheme="minorHAnsi" w:hAnsiTheme="minorHAnsi" w:cstheme="minorBidi"/>
          <w:bCs/>
          <w:sz w:val="22"/>
          <w:szCs w:val="22"/>
        </w:rPr>
      </w:pPr>
      <w:r>
        <w:rPr>
          <w:rFonts w:asciiTheme="minorHAnsi" w:hAnsiTheme="minorHAnsi" w:cstheme="minorBidi"/>
          <w:bCs/>
          <w:sz w:val="22"/>
          <w:szCs w:val="22"/>
        </w:rPr>
        <w:t>Kristin Peterson</w:t>
      </w:r>
    </w:p>
    <w:p w14:paraId="28DD79E4" w14:textId="5E1B131D" w:rsidR="004E74CF" w:rsidRPr="00F76A71" w:rsidRDefault="004E74CF" w:rsidP="00F76A71">
      <w:pPr>
        <w:pStyle w:val="ListParagraph"/>
        <w:tabs>
          <w:tab w:val="decimal" w:pos="360"/>
          <w:tab w:val="left" w:pos="990"/>
        </w:tabs>
        <w:spacing w:after="120"/>
        <w:rPr>
          <w:rFonts w:asciiTheme="minorHAnsi" w:hAnsiTheme="minorHAnsi" w:cstheme="minorBidi"/>
          <w:bCs/>
          <w:sz w:val="22"/>
          <w:szCs w:val="22"/>
        </w:rPr>
      </w:pPr>
      <w:r>
        <w:rPr>
          <w:rFonts w:asciiTheme="minorHAnsi" w:hAnsiTheme="minorHAnsi" w:cstheme="minorBidi"/>
          <w:bCs/>
          <w:sz w:val="22"/>
          <w:szCs w:val="22"/>
        </w:rPr>
        <w:t>JCLD Executive Assistant and Acting Secretary to the Board</w:t>
      </w:r>
    </w:p>
    <w:p w14:paraId="68F65CE0" w14:textId="77777777" w:rsidR="00420F78" w:rsidRPr="00F90249" w:rsidRDefault="00420F78" w:rsidP="2B34821A">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Bidi"/>
          <w:b/>
          <w:bCs/>
          <w:color w:val="000000" w:themeColor="text1"/>
          <w:sz w:val="22"/>
          <w:szCs w:val="22"/>
        </w:rPr>
      </w:pPr>
    </w:p>
    <w:p w14:paraId="4E55E79F" w14:textId="77777777" w:rsidR="00182621" w:rsidRDefault="00182621"/>
    <w:sectPr w:rsidR="00182621" w:rsidSect="009544FC">
      <w:headerReference w:type="even" r:id="rId11"/>
      <w:headerReference w:type="default" r:id="rId12"/>
      <w:footerReference w:type="even" r:id="rId13"/>
      <w:footerReference w:type="default" r:id="rId14"/>
      <w:headerReference w:type="first" r:id="rId15"/>
      <w:footerReference w:type="first" r:id="rId16"/>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1581B" w14:textId="77777777" w:rsidR="00AB6AA5" w:rsidRDefault="00AB6AA5">
      <w:r>
        <w:separator/>
      </w:r>
    </w:p>
  </w:endnote>
  <w:endnote w:type="continuationSeparator" w:id="0">
    <w:p w14:paraId="6FC42FDA" w14:textId="77777777" w:rsidR="00AB6AA5" w:rsidRDefault="00AB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0810" w14:textId="77777777" w:rsidR="003C5767" w:rsidRDefault="003C5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4FF6" w14:textId="77777777" w:rsidR="003C5767" w:rsidRDefault="003C5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C7D9" w14:textId="77777777" w:rsidR="003C5767" w:rsidRDefault="003C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86E1" w14:textId="77777777" w:rsidR="00AB6AA5" w:rsidRDefault="00AB6AA5">
      <w:r>
        <w:separator/>
      </w:r>
    </w:p>
  </w:footnote>
  <w:footnote w:type="continuationSeparator" w:id="0">
    <w:p w14:paraId="6370B09B" w14:textId="77777777" w:rsidR="00AB6AA5" w:rsidRDefault="00AB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CA8" w14:textId="77777777" w:rsidR="003C5767" w:rsidRDefault="003C5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9A10" w14:textId="77777777" w:rsidR="003C5767" w:rsidRDefault="003C5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A595" w14:textId="77777777" w:rsidR="003C5767" w:rsidRDefault="003C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3B3"/>
    <w:multiLevelType w:val="hybridMultilevel"/>
    <w:tmpl w:val="8E6653E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073F9"/>
    <w:multiLevelType w:val="hybridMultilevel"/>
    <w:tmpl w:val="36C6CD9C"/>
    <w:lvl w:ilvl="0" w:tplc="A296EC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E552C3C"/>
    <w:multiLevelType w:val="hybridMultilevel"/>
    <w:tmpl w:val="13027A8E"/>
    <w:lvl w:ilvl="0" w:tplc="12080ECC">
      <w:start w:val="1"/>
      <w:numFmt w:val="decimal"/>
      <w:lvlText w:val="Section %1."/>
      <w:lvlJc w:val="left"/>
      <w:pPr>
        <w:ind w:left="1440" w:hanging="360"/>
      </w:pPr>
      <w:rPr>
        <w:rFonts w:ascii="Times New Roman" w:hAnsi="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JD3VeF3U44RAJ1QIbzRvuHdk064vSbxDR6hCLEwiAJ2Gc/2nW5UKkwBEVB6TVKz0wXN0zp9UOVCcEzugczFdkQ==" w:salt="JofTqz+uFrcIvTjIS9wL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8"/>
    <w:rsid w:val="00084801"/>
    <w:rsid w:val="0010189F"/>
    <w:rsid w:val="001466E4"/>
    <w:rsid w:val="00182621"/>
    <w:rsid w:val="00183DC9"/>
    <w:rsid w:val="001D56CE"/>
    <w:rsid w:val="002A0B33"/>
    <w:rsid w:val="002F6A2C"/>
    <w:rsid w:val="003948B1"/>
    <w:rsid w:val="003A4857"/>
    <w:rsid w:val="003C419B"/>
    <w:rsid w:val="003C5767"/>
    <w:rsid w:val="003D5FFA"/>
    <w:rsid w:val="003E7526"/>
    <w:rsid w:val="0041628A"/>
    <w:rsid w:val="00420F78"/>
    <w:rsid w:val="00457AF7"/>
    <w:rsid w:val="004E3CF3"/>
    <w:rsid w:val="004E74CF"/>
    <w:rsid w:val="00503588"/>
    <w:rsid w:val="0051734E"/>
    <w:rsid w:val="00520A4C"/>
    <w:rsid w:val="00547C45"/>
    <w:rsid w:val="005F71A8"/>
    <w:rsid w:val="006077BF"/>
    <w:rsid w:val="006E1446"/>
    <w:rsid w:val="006F30A7"/>
    <w:rsid w:val="00740B0B"/>
    <w:rsid w:val="00774B52"/>
    <w:rsid w:val="00791E75"/>
    <w:rsid w:val="007A2446"/>
    <w:rsid w:val="007A7A2C"/>
    <w:rsid w:val="0080538C"/>
    <w:rsid w:val="00807CE3"/>
    <w:rsid w:val="008448FA"/>
    <w:rsid w:val="00855444"/>
    <w:rsid w:val="0087777E"/>
    <w:rsid w:val="008A2FC7"/>
    <w:rsid w:val="009F4022"/>
    <w:rsid w:val="00A042CE"/>
    <w:rsid w:val="00A77CE9"/>
    <w:rsid w:val="00A85056"/>
    <w:rsid w:val="00AB075F"/>
    <w:rsid w:val="00AB6AA5"/>
    <w:rsid w:val="00B273B3"/>
    <w:rsid w:val="00BC1C37"/>
    <w:rsid w:val="00C55171"/>
    <w:rsid w:val="00C830E1"/>
    <w:rsid w:val="00CC3A0C"/>
    <w:rsid w:val="00CF1C2E"/>
    <w:rsid w:val="00D332D4"/>
    <w:rsid w:val="00D63291"/>
    <w:rsid w:val="00DA033C"/>
    <w:rsid w:val="00DA2FBB"/>
    <w:rsid w:val="00DC5AA2"/>
    <w:rsid w:val="00E20AE4"/>
    <w:rsid w:val="00E653F0"/>
    <w:rsid w:val="00EE6509"/>
    <w:rsid w:val="00F10E01"/>
    <w:rsid w:val="00F144F0"/>
    <w:rsid w:val="00F52107"/>
    <w:rsid w:val="00F76A71"/>
    <w:rsid w:val="00F92BC0"/>
    <w:rsid w:val="00F9321F"/>
    <w:rsid w:val="00FB7D2B"/>
    <w:rsid w:val="00FF65AA"/>
    <w:rsid w:val="02119ADB"/>
    <w:rsid w:val="03B5F3A6"/>
    <w:rsid w:val="046656D7"/>
    <w:rsid w:val="059D026A"/>
    <w:rsid w:val="05F8B1C9"/>
    <w:rsid w:val="0D79CB25"/>
    <w:rsid w:val="0DEAB592"/>
    <w:rsid w:val="0EDFFF3A"/>
    <w:rsid w:val="110F0CE0"/>
    <w:rsid w:val="1409E5A6"/>
    <w:rsid w:val="148926DF"/>
    <w:rsid w:val="1689B1B6"/>
    <w:rsid w:val="18DEB1D2"/>
    <w:rsid w:val="1A943896"/>
    <w:rsid w:val="1D943DD5"/>
    <w:rsid w:val="1F37E4B8"/>
    <w:rsid w:val="219C690B"/>
    <w:rsid w:val="2594A9C3"/>
    <w:rsid w:val="2AC759AE"/>
    <w:rsid w:val="2B34821A"/>
    <w:rsid w:val="2DD4C405"/>
    <w:rsid w:val="2E4C2416"/>
    <w:rsid w:val="308DCF78"/>
    <w:rsid w:val="31D7945B"/>
    <w:rsid w:val="3502C910"/>
    <w:rsid w:val="37BEF8CA"/>
    <w:rsid w:val="38FDC67A"/>
    <w:rsid w:val="39FEED86"/>
    <w:rsid w:val="3B563C80"/>
    <w:rsid w:val="3B6F0D46"/>
    <w:rsid w:val="3D6F44CC"/>
    <w:rsid w:val="472B816A"/>
    <w:rsid w:val="473B8B4A"/>
    <w:rsid w:val="483C5DD3"/>
    <w:rsid w:val="4A6B42C6"/>
    <w:rsid w:val="51AB7164"/>
    <w:rsid w:val="53BA02BB"/>
    <w:rsid w:val="57B68703"/>
    <w:rsid w:val="5A36A22A"/>
    <w:rsid w:val="5D36FE21"/>
    <w:rsid w:val="5DE36400"/>
    <w:rsid w:val="5EE713A1"/>
    <w:rsid w:val="5F2D9E4C"/>
    <w:rsid w:val="614A94F8"/>
    <w:rsid w:val="634869E5"/>
    <w:rsid w:val="6469D15E"/>
    <w:rsid w:val="6737F2BC"/>
    <w:rsid w:val="6803EF50"/>
    <w:rsid w:val="68F76178"/>
    <w:rsid w:val="69C355A9"/>
    <w:rsid w:val="6A998999"/>
    <w:rsid w:val="6C978509"/>
    <w:rsid w:val="6F50D3C6"/>
    <w:rsid w:val="6FCF9305"/>
    <w:rsid w:val="719A79D6"/>
    <w:rsid w:val="770C50F7"/>
    <w:rsid w:val="79362989"/>
    <w:rsid w:val="796C60CC"/>
    <w:rsid w:val="7A2DBCFB"/>
    <w:rsid w:val="7AA6B874"/>
    <w:rsid w:val="7D43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7FF"/>
  <w15:chartTrackingRefBased/>
  <w15:docId w15:val="{1A0E3CF2-A8E4-4C0A-B780-6BB3CED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F78"/>
    <w:rPr>
      <w:sz w:val="18"/>
    </w:rPr>
  </w:style>
  <w:style w:type="character" w:customStyle="1" w:styleId="BodyTextChar">
    <w:name w:val="Body Text Char"/>
    <w:basedOn w:val="DefaultParagraphFont"/>
    <w:link w:val="BodyText"/>
    <w:rsid w:val="00420F78"/>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420F78"/>
    <w:pPr>
      <w:tabs>
        <w:tab w:val="center" w:pos="4680"/>
        <w:tab w:val="right" w:pos="9360"/>
      </w:tabs>
    </w:pPr>
  </w:style>
  <w:style w:type="character" w:customStyle="1" w:styleId="HeaderChar">
    <w:name w:val="Header Char"/>
    <w:basedOn w:val="DefaultParagraphFont"/>
    <w:link w:val="Header"/>
    <w:uiPriority w:val="99"/>
    <w:rsid w:val="00420F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F78"/>
    <w:pPr>
      <w:tabs>
        <w:tab w:val="center" w:pos="4680"/>
        <w:tab w:val="right" w:pos="9360"/>
      </w:tabs>
    </w:pPr>
  </w:style>
  <w:style w:type="character" w:customStyle="1" w:styleId="FooterChar">
    <w:name w:val="Footer Char"/>
    <w:basedOn w:val="DefaultParagraphFont"/>
    <w:link w:val="Footer"/>
    <w:uiPriority w:val="99"/>
    <w:rsid w:val="00420F78"/>
    <w:rPr>
      <w:rFonts w:ascii="Times New Roman" w:eastAsia="Times New Roman" w:hAnsi="Times New Roman" w:cs="Times New Roman"/>
      <w:sz w:val="24"/>
      <w:szCs w:val="24"/>
    </w:rPr>
  </w:style>
  <w:style w:type="paragraph" w:styleId="ListParagraph">
    <w:name w:val="List Paragraph"/>
    <w:basedOn w:val="Normal"/>
    <w:uiPriority w:val="34"/>
    <w:qFormat/>
    <w:rsid w:val="00420F78"/>
    <w:pPr>
      <w:ind w:left="720"/>
      <w:contextualSpacing/>
    </w:pPr>
  </w:style>
  <w:style w:type="paragraph" w:styleId="NoSpacing">
    <w:name w:val="No Spacing"/>
    <w:uiPriority w:val="1"/>
    <w:qFormat/>
    <w:rsid w:val="00520A4C"/>
    <w:pPr>
      <w:spacing w:after="0" w:line="240" w:lineRule="auto"/>
    </w:pPr>
    <w:rPr>
      <w:rFonts w:ascii="Times New Roman" w:eastAsia="Times New Roman" w:hAnsi="Times New Roman" w:cs="Times New Roman"/>
      <w:sz w:val="24"/>
      <w:szCs w:val="24"/>
    </w:rPr>
  </w:style>
  <w:style w:type="paragraph" w:customStyle="1" w:styleId="paragraph1">
    <w:name w:val="paragraph1"/>
    <w:basedOn w:val="Normal"/>
    <w:next w:val="Normal"/>
    <w:rsid w:val="00DA2FBB"/>
    <w:pPr>
      <w:spacing w:after="240"/>
      <w:ind w:firstLine="720"/>
      <w:jc w:val="both"/>
    </w:pPr>
    <w:rPr>
      <w:sz w:val="22"/>
      <w:szCs w:val="20"/>
    </w:rPr>
  </w:style>
  <w:style w:type="paragraph" w:customStyle="1" w:styleId="indent2">
    <w:name w:val="indent2"/>
    <w:basedOn w:val="Normal"/>
    <w:rsid w:val="00DA2FBB"/>
    <w:pPr>
      <w:spacing w:before="240" w:after="240"/>
      <w:ind w:left="720" w:right="1440"/>
      <w:jc w:val="both"/>
    </w:pPr>
    <w:rPr>
      <w:b/>
      <w:sz w:val="22"/>
      <w:szCs w:val="20"/>
    </w:rPr>
  </w:style>
  <w:style w:type="table" w:styleId="TableGrid">
    <w:name w:val="Table Grid"/>
    <w:basedOn w:val="TableNormal"/>
    <w:rsid w:val="00DA2F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F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5958">
      <w:bodyDiv w:val="1"/>
      <w:marLeft w:val="0"/>
      <w:marRight w:val="0"/>
      <w:marTop w:val="0"/>
      <w:marBottom w:val="0"/>
      <w:divBdr>
        <w:top w:val="none" w:sz="0" w:space="0" w:color="auto"/>
        <w:left w:val="none" w:sz="0" w:space="0" w:color="auto"/>
        <w:bottom w:val="none" w:sz="0" w:space="0" w:color="auto"/>
        <w:right w:val="none" w:sz="0" w:space="0" w:color="auto"/>
      </w:divBdr>
    </w:div>
    <w:div w:id="656884423">
      <w:bodyDiv w:val="1"/>
      <w:marLeft w:val="0"/>
      <w:marRight w:val="0"/>
      <w:marTop w:val="0"/>
      <w:marBottom w:val="0"/>
      <w:divBdr>
        <w:top w:val="none" w:sz="0" w:space="0" w:color="auto"/>
        <w:left w:val="none" w:sz="0" w:space="0" w:color="auto"/>
        <w:bottom w:val="none" w:sz="0" w:space="0" w:color="auto"/>
        <w:right w:val="none" w:sz="0" w:space="0" w:color="auto"/>
      </w:divBdr>
    </w:div>
    <w:div w:id="687409656">
      <w:bodyDiv w:val="1"/>
      <w:marLeft w:val="0"/>
      <w:marRight w:val="0"/>
      <w:marTop w:val="0"/>
      <w:marBottom w:val="0"/>
      <w:divBdr>
        <w:top w:val="none" w:sz="0" w:space="0" w:color="auto"/>
        <w:left w:val="none" w:sz="0" w:space="0" w:color="auto"/>
        <w:bottom w:val="none" w:sz="0" w:space="0" w:color="auto"/>
        <w:right w:val="none" w:sz="0" w:space="0" w:color="auto"/>
      </w:divBdr>
    </w:div>
    <w:div w:id="972716937">
      <w:bodyDiv w:val="1"/>
      <w:marLeft w:val="0"/>
      <w:marRight w:val="0"/>
      <w:marTop w:val="0"/>
      <w:marBottom w:val="0"/>
      <w:divBdr>
        <w:top w:val="none" w:sz="0" w:space="0" w:color="auto"/>
        <w:left w:val="none" w:sz="0" w:space="0" w:color="auto"/>
        <w:bottom w:val="none" w:sz="0" w:space="0" w:color="auto"/>
        <w:right w:val="none" w:sz="0" w:space="0" w:color="auto"/>
      </w:divBdr>
    </w:div>
    <w:div w:id="1525827945">
      <w:bodyDiv w:val="1"/>
      <w:marLeft w:val="0"/>
      <w:marRight w:val="0"/>
      <w:marTop w:val="0"/>
      <w:marBottom w:val="0"/>
      <w:divBdr>
        <w:top w:val="none" w:sz="0" w:space="0" w:color="auto"/>
        <w:left w:val="none" w:sz="0" w:space="0" w:color="auto"/>
        <w:bottom w:val="none" w:sz="0" w:space="0" w:color="auto"/>
        <w:right w:val="none" w:sz="0" w:space="0" w:color="auto"/>
      </w:divBdr>
    </w:div>
    <w:div w:id="1694184731">
      <w:bodyDiv w:val="1"/>
      <w:marLeft w:val="0"/>
      <w:marRight w:val="0"/>
      <w:marTop w:val="0"/>
      <w:marBottom w:val="0"/>
      <w:divBdr>
        <w:top w:val="none" w:sz="0" w:space="0" w:color="auto"/>
        <w:left w:val="none" w:sz="0" w:space="0" w:color="auto"/>
        <w:bottom w:val="none" w:sz="0" w:space="0" w:color="auto"/>
        <w:right w:val="none" w:sz="0" w:space="0" w:color="auto"/>
      </w:divBdr>
    </w:div>
    <w:div w:id="1755929382">
      <w:bodyDiv w:val="1"/>
      <w:marLeft w:val="0"/>
      <w:marRight w:val="0"/>
      <w:marTop w:val="0"/>
      <w:marBottom w:val="0"/>
      <w:divBdr>
        <w:top w:val="none" w:sz="0" w:space="0" w:color="auto"/>
        <w:left w:val="none" w:sz="0" w:space="0" w:color="auto"/>
        <w:bottom w:val="none" w:sz="0" w:space="0" w:color="auto"/>
        <w:right w:val="none" w:sz="0" w:space="0" w:color="auto"/>
      </w:divBdr>
    </w:div>
    <w:div w:id="1841967611">
      <w:bodyDiv w:val="1"/>
      <w:marLeft w:val="0"/>
      <w:marRight w:val="0"/>
      <w:marTop w:val="0"/>
      <w:marBottom w:val="0"/>
      <w:divBdr>
        <w:top w:val="none" w:sz="0" w:space="0" w:color="auto"/>
        <w:left w:val="none" w:sz="0" w:space="0" w:color="auto"/>
        <w:bottom w:val="none" w:sz="0" w:space="0" w:color="auto"/>
        <w:right w:val="none" w:sz="0" w:space="0" w:color="auto"/>
      </w:divBdr>
    </w:div>
    <w:div w:id="20819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B52A32FCB5D45AD5D96130F4A8B85" ma:contentTypeVersion="15" ma:contentTypeDescription="Create a new document." ma:contentTypeScope="" ma:versionID="2106084e2b2ed3cec2068a1be242eeae">
  <xsd:schema xmlns:xsd="http://www.w3.org/2001/XMLSchema" xmlns:xs="http://www.w3.org/2001/XMLSchema" xmlns:p="http://schemas.microsoft.com/office/2006/metadata/properties" xmlns:ns3="4144ba9a-6b74-402a-b810-e119d382b995" xmlns:ns4="857c9bae-22eb-4e65-9a30-159d432fa8b8" targetNamespace="http://schemas.microsoft.com/office/2006/metadata/properties" ma:root="true" ma:fieldsID="8913b97adedf17ebfc183cd4cabb07e6" ns3:_="" ns4:_="">
    <xsd:import namespace="4144ba9a-6b74-402a-b810-e119d382b995"/>
    <xsd:import namespace="857c9bae-22eb-4e65-9a30-159d432fa8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4ba9a-6b74-402a-b810-e119d382b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c9bae-22eb-4e65-9a30-159d432fa8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44ba9a-6b74-402a-b810-e119d382b995" xsi:nil="true"/>
  </documentManagement>
</p:properties>
</file>

<file path=customXml/itemProps1.xml><?xml version="1.0" encoding="utf-8"?>
<ds:datastoreItem xmlns:ds="http://schemas.openxmlformats.org/officeDocument/2006/customXml" ds:itemID="{8AF9429A-B3E6-4B8B-BCDB-EA4B8BB6C83B}">
  <ds:schemaRefs>
    <ds:schemaRef ds:uri="http://schemas.microsoft.com/sharepoint/v3/contenttype/forms"/>
  </ds:schemaRefs>
</ds:datastoreItem>
</file>

<file path=customXml/itemProps2.xml><?xml version="1.0" encoding="utf-8"?>
<ds:datastoreItem xmlns:ds="http://schemas.openxmlformats.org/officeDocument/2006/customXml" ds:itemID="{8DA948E2-93ED-4D8F-8B5A-E31741AB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4ba9a-6b74-402a-b810-e119d382b995"/>
    <ds:schemaRef ds:uri="857c9bae-22eb-4e65-9a30-159d432f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012E-C279-439F-8012-BDB4AB7A9417}">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144ba9a-6b74-402a-b810-e119d382b995"/>
    <ds:schemaRef ds:uri="857c9bae-22eb-4e65-9a30-159d432fa8b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27330</TotalTime>
  <Pages>5</Pages>
  <Words>1764</Words>
  <Characters>10056</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Kristin Peterson</cp:lastModifiedBy>
  <cp:revision>7</cp:revision>
  <cp:lastPrinted>2025-03-11T21:18:00Z</cp:lastPrinted>
  <dcterms:created xsi:type="dcterms:W3CDTF">2025-02-12T18:45:00Z</dcterms:created>
  <dcterms:modified xsi:type="dcterms:W3CDTF">2025-07-16T22:32:00Z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0x0101003ACB52A32FCB5D45AD5D96130F4A8B85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