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7A43A7CF"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3248ED">
                              <w:rPr>
                                <w:rFonts w:asciiTheme="minorHAnsi" w:hAnsiTheme="minorHAnsi" w:cstheme="minorHAnsi"/>
                                <w:b/>
                                <w:color w:val="000000" w:themeColor="text1"/>
                                <w:sz w:val="24"/>
                              </w:rPr>
                              <w:t>April 13, 2020</w:t>
                            </w:r>
                            <w:r w:rsidR="00716C98">
                              <w:rPr>
                                <w:rFonts w:asciiTheme="minorHAnsi" w:hAnsiTheme="minorHAnsi" w:cstheme="minorHAnsi"/>
                                <w:b/>
                                <w:color w:val="000000" w:themeColor="text1"/>
                                <w:sz w:val="24"/>
                              </w:rPr>
                              <w:t xml:space="preserve"> </w:t>
                            </w:r>
                            <w:r w:rsidRPr="00B15156">
                              <w:rPr>
                                <w:rFonts w:asciiTheme="minorHAnsi" w:hAnsiTheme="minorHAnsi" w:cstheme="minorHAnsi"/>
                                <w:b/>
                                <w:color w:val="000000" w:themeColor="text1"/>
                                <w:sz w:val="24"/>
                              </w:rPr>
                              <w:t xml:space="preserve">@ </w:t>
                            </w:r>
                            <w:r w:rsidR="00073F29">
                              <w:rPr>
                                <w:rFonts w:asciiTheme="minorHAnsi" w:hAnsiTheme="minorHAnsi" w:cstheme="minorHAnsi"/>
                                <w:b/>
                                <w:color w:val="000000" w:themeColor="text1"/>
                                <w:sz w:val="24"/>
                              </w:rPr>
                              <w:t>3:30</w:t>
                            </w:r>
                            <w:r w:rsidR="005D5285">
                              <w:rPr>
                                <w:rFonts w:asciiTheme="minorHAnsi" w:hAnsiTheme="minorHAnsi" w:cstheme="minorHAnsi"/>
                                <w:b/>
                                <w:color w:val="000000" w:themeColor="text1"/>
                                <w:sz w:val="24"/>
                              </w:rPr>
                              <w:t xml:space="preserve"> pm</w:t>
                            </w:r>
                          </w:p>
                          <w:p w14:paraId="242F7815" w14:textId="04071EE5" w:rsidR="00A26D40" w:rsidRDefault="003248ED"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Zoom</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7A43A7CF"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3248ED">
                        <w:rPr>
                          <w:rFonts w:asciiTheme="minorHAnsi" w:hAnsiTheme="minorHAnsi" w:cstheme="minorHAnsi"/>
                          <w:b/>
                          <w:color w:val="000000" w:themeColor="text1"/>
                          <w:sz w:val="24"/>
                        </w:rPr>
                        <w:t>April 13, 2020</w:t>
                      </w:r>
                      <w:r w:rsidR="00716C98">
                        <w:rPr>
                          <w:rFonts w:asciiTheme="minorHAnsi" w:hAnsiTheme="minorHAnsi" w:cstheme="minorHAnsi"/>
                          <w:b/>
                          <w:color w:val="000000" w:themeColor="text1"/>
                          <w:sz w:val="24"/>
                        </w:rPr>
                        <w:t xml:space="preserve"> </w:t>
                      </w:r>
                      <w:r w:rsidRPr="00B15156">
                        <w:rPr>
                          <w:rFonts w:asciiTheme="minorHAnsi" w:hAnsiTheme="minorHAnsi" w:cstheme="minorHAnsi"/>
                          <w:b/>
                          <w:color w:val="000000" w:themeColor="text1"/>
                          <w:sz w:val="24"/>
                        </w:rPr>
                        <w:t xml:space="preserve">@ </w:t>
                      </w:r>
                      <w:r w:rsidR="00073F29">
                        <w:rPr>
                          <w:rFonts w:asciiTheme="minorHAnsi" w:hAnsiTheme="minorHAnsi" w:cstheme="minorHAnsi"/>
                          <w:b/>
                          <w:color w:val="000000" w:themeColor="text1"/>
                          <w:sz w:val="24"/>
                        </w:rPr>
                        <w:t>3:30</w:t>
                      </w:r>
                      <w:r w:rsidR="005D5285">
                        <w:rPr>
                          <w:rFonts w:asciiTheme="minorHAnsi" w:hAnsiTheme="minorHAnsi" w:cstheme="minorHAnsi"/>
                          <w:b/>
                          <w:color w:val="000000" w:themeColor="text1"/>
                          <w:sz w:val="24"/>
                        </w:rPr>
                        <w:t xml:space="preserve"> pm</w:t>
                      </w:r>
                    </w:p>
                    <w:p w14:paraId="242F7815" w14:textId="04071EE5" w:rsidR="00A26D40" w:rsidRDefault="003248ED"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Zoom</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3E83EFB" w14:textId="7B51D93B" w:rsidR="00B7289B" w:rsidRPr="00EA728A" w:rsidRDefault="000C723E" w:rsidP="003B15A8">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6CF775FE" w:rsidR="00B7289B" w:rsidRPr="00EA728A" w:rsidRDefault="000C723E" w:rsidP="003B15A8">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3B15A8">
      <w:pPr>
        <w:pStyle w:val="BodyText"/>
        <w:tabs>
          <w:tab w:val="decimal" w:pos="270"/>
          <w:tab w:val="left" w:pos="720"/>
          <w:tab w:val="left" w:pos="1350"/>
          <w:tab w:val="left" w:pos="1800"/>
          <w:tab w:val="left" w:pos="4230"/>
          <w:tab w:val="left" w:pos="8100"/>
          <w:tab w:val="left" w:pos="8910"/>
        </w:tabs>
        <w:spacing w:after="120" w:line="264"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3B15A8">
      <w:pPr>
        <w:pStyle w:val="BodyText"/>
        <w:tabs>
          <w:tab w:val="decimal" w:pos="270"/>
          <w:tab w:val="left" w:pos="720"/>
          <w:tab w:val="left" w:pos="1350"/>
          <w:tab w:val="left" w:pos="1800"/>
          <w:tab w:val="left" w:pos="4230"/>
          <w:tab w:val="left" w:pos="8100"/>
          <w:tab w:val="left" w:pos="8910"/>
        </w:tabs>
        <w:spacing w:after="120" w:line="264"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2038ECC4" w:rsidR="005D5285" w:rsidRDefault="00F94BFA" w:rsidP="003B15A8">
      <w:pPr>
        <w:pStyle w:val="BodyText"/>
        <w:tabs>
          <w:tab w:val="decimal" w:pos="270"/>
          <w:tab w:val="left" w:pos="720"/>
          <w:tab w:val="left" w:pos="1350"/>
          <w:tab w:val="left" w:pos="1800"/>
          <w:tab w:val="left" w:pos="4230"/>
          <w:tab w:val="left" w:pos="8100"/>
          <w:tab w:val="left" w:pos="8910"/>
        </w:tabs>
        <w:spacing w:line="264"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 xml:space="preserve">Regular Meeting – </w:t>
      </w:r>
      <w:r w:rsidR="00073F29">
        <w:rPr>
          <w:rFonts w:asciiTheme="minorHAnsi" w:hAnsiTheme="minorHAnsi" w:cstheme="minorHAnsi"/>
          <w:color w:val="000000" w:themeColor="text1"/>
          <w:sz w:val="22"/>
          <w:szCs w:val="22"/>
        </w:rPr>
        <w:t>February 11</w:t>
      </w:r>
      <w:r w:rsidR="002D4AE2">
        <w:rPr>
          <w:rFonts w:asciiTheme="minorHAnsi" w:hAnsiTheme="minorHAnsi" w:cstheme="minorHAnsi"/>
          <w:color w:val="000000" w:themeColor="text1"/>
          <w:sz w:val="22"/>
          <w:szCs w:val="22"/>
        </w:rPr>
        <w:t>, 2020</w:t>
      </w:r>
    </w:p>
    <w:p w14:paraId="49E1CF8F" w14:textId="45539EC6" w:rsidR="003248ED" w:rsidRDefault="003248ED" w:rsidP="003B15A8">
      <w:pPr>
        <w:pStyle w:val="BodyText"/>
        <w:tabs>
          <w:tab w:val="decimal" w:pos="270"/>
          <w:tab w:val="left" w:pos="720"/>
          <w:tab w:val="left" w:pos="1350"/>
          <w:tab w:val="left" w:pos="1800"/>
          <w:tab w:val="left" w:pos="4230"/>
          <w:tab w:val="left" w:pos="8100"/>
          <w:tab w:val="left" w:pos="8910"/>
        </w:tabs>
        <w:spacing w:line="264"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 </w:t>
      </w:r>
      <w:r>
        <w:rPr>
          <w:rFonts w:asciiTheme="minorHAnsi" w:hAnsiTheme="minorHAnsi" w:cstheme="minorHAnsi"/>
          <w:color w:val="000000" w:themeColor="text1"/>
          <w:sz w:val="22"/>
          <w:szCs w:val="22"/>
        </w:rPr>
        <w:t>Special</w:t>
      </w:r>
      <w:r>
        <w:rPr>
          <w:rFonts w:asciiTheme="minorHAnsi" w:hAnsiTheme="minorHAnsi" w:cstheme="minorHAnsi"/>
          <w:color w:val="000000" w:themeColor="text1"/>
          <w:sz w:val="22"/>
          <w:szCs w:val="22"/>
        </w:rPr>
        <w:t xml:space="preserve"> Meeting – February 1</w:t>
      </w:r>
      <w:r>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2020</w:t>
      </w:r>
    </w:p>
    <w:p w14:paraId="35DD0DD7" w14:textId="7DFAC201" w:rsidR="003248ED" w:rsidRDefault="003248ED" w:rsidP="003B15A8">
      <w:pPr>
        <w:pStyle w:val="BodyText"/>
        <w:tabs>
          <w:tab w:val="decimal" w:pos="270"/>
          <w:tab w:val="left" w:pos="720"/>
          <w:tab w:val="left" w:pos="1350"/>
          <w:tab w:val="left" w:pos="1800"/>
          <w:tab w:val="left" w:pos="4230"/>
          <w:tab w:val="left" w:pos="8100"/>
          <w:tab w:val="left" w:pos="8910"/>
        </w:tabs>
        <w:spacing w:line="264"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 Regular Meeting – </w:t>
      </w:r>
      <w:r>
        <w:rPr>
          <w:rFonts w:asciiTheme="minorHAnsi" w:hAnsiTheme="minorHAnsi" w:cstheme="minorHAnsi"/>
          <w:color w:val="000000" w:themeColor="text1"/>
          <w:sz w:val="22"/>
          <w:szCs w:val="22"/>
        </w:rPr>
        <w:t>March 10</w:t>
      </w:r>
      <w:r>
        <w:rPr>
          <w:rFonts w:asciiTheme="minorHAnsi" w:hAnsiTheme="minorHAnsi" w:cstheme="minorHAnsi"/>
          <w:color w:val="000000" w:themeColor="text1"/>
          <w:sz w:val="22"/>
          <w:szCs w:val="22"/>
        </w:rPr>
        <w:t>, 2020</w:t>
      </w:r>
    </w:p>
    <w:p w14:paraId="275CC0D4" w14:textId="2938594F" w:rsidR="005D5285" w:rsidRDefault="005D5285" w:rsidP="003B15A8">
      <w:pPr>
        <w:pStyle w:val="BodyText"/>
        <w:tabs>
          <w:tab w:val="decimal" w:pos="270"/>
          <w:tab w:val="left" w:pos="72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Library Spotlight</w:t>
      </w:r>
      <w:r w:rsidR="00E93449">
        <w:rPr>
          <w:rFonts w:asciiTheme="minorHAnsi" w:hAnsiTheme="minorHAnsi" w:cstheme="minorHAnsi"/>
          <w:color w:val="000000" w:themeColor="text1"/>
          <w:sz w:val="22"/>
          <w:szCs w:val="22"/>
        </w:rPr>
        <w:t xml:space="preserve"> </w:t>
      </w:r>
      <w:r w:rsidR="00E93449">
        <w:rPr>
          <w:rFonts w:asciiTheme="minorHAnsi" w:hAnsiTheme="minorHAnsi" w:cstheme="minorHAnsi"/>
          <w:color w:val="000000" w:themeColor="text1"/>
          <w:sz w:val="22"/>
          <w:szCs w:val="22"/>
        </w:rPr>
        <w:tab/>
      </w:r>
      <w:r w:rsidR="00E93449">
        <w:rPr>
          <w:rFonts w:asciiTheme="minorHAnsi" w:hAnsiTheme="minorHAnsi" w:cstheme="minorHAnsi"/>
          <w:color w:val="000000" w:themeColor="text1"/>
          <w:sz w:val="22"/>
          <w:szCs w:val="22"/>
        </w:rPr>
        <w:tab/>
      </w:r>
      <w:r w:rsidR="00E93449">
        <w:rPr>
          <w:rFonts w:asciiTheme="minorHAnsi" w:hAnsiTheme="minorHAnsi" w:cstheme="minorHAnsi"/>
          <w:color w:val="000000" w:themeColor="text1"/>
          <w:sz w:val="22"/>
          <w:szCs w:val="22"/>
        </w:rPr>
        <w:tab/>
      </w:r>
      <w:r w:rsidR="003248ED">
        <w:rPr>
          <w:rFonts w:asciiTheme="minorHAnsi" w:hAnsiTheme="minorHAnsi" w:cstheme="minorHAnsi"/>
          <w:color w:val="000000" w:themeColor="text1"/>
          <w:sz w:val="22"/>
          <w:szCs w:val="22"/>
        </w:rPr>
        <w:t>None</w:t>
      </w:r>
      <w:r w:rsidR="002D4AE2">
        <w:rPr>
          <w:rFonts w:asciiTheme="minorHAnsi" w:hAnsiTheme="minorHAnsi" w:cstheme="minorHAnsi"/>
          <w:color w:val="000000" w:themeColor="text1"/>
          <w:sz w:val="22"/>
          <w:szCs w:val="22"/>
        </w:rPr>
        <w:tab/>
      </w:r>
    </w:p>
    <w:p w14:paraId="528EA687" w14:textId="566A179E" w:rsidR="00B7289B" w:rsidRPr="00EA728A" w:rsidRDefault="000C723E" w:rsidP="003B15A8">
      <w:pPr>
        <w:pStyle w:val="BodyText"/>
        <w:tabs>
          <w:tab w:val="decimal" w:pos="270"/>
          <w:tab w:val="left" w:pos="720"/>
          <w:tab w:val="left" w:pos="1350"/>
          <w:tab w:val="left" w:pos="1800"/>
          <w:tab w:val="left" w:pos="4230"/>
          <w:tab w:val="left" w:pos="8100"/>
          <w:tab w:val="left" w:pos="8910"/>
        </w:tabs>
        <w:spacing w:after="120" w:line="264" w:lineRule="auto"/>
        <w:ind w:left="4234"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Financial Review</w:t>
      </w:r>
      <w:r w:rsidR="00585E2A" w:rsidRPr="00EA728A">
        <w:rPr>
          <w:rFonts w:asciiTheme="minorHAnsi" w:hAnsiTheme="minorHAnsi" w:cstheme="minorHAnsi"/>
          <w:color w:val="000000" w:themeColor="text1"/>
          <w:sz w:val="22"/>
          <w:szCs w:val="22"/>
        </w:rPr>
        <w:tab/>
      </w:r>
      <w:r w:rsidR="00585E2A" w:rsidRPr="00EA728A">
        <w:rPr>
          <w:rFonts w:asciiTheme="minorHAnsi" w:hAnsiTheme="minorHAnsi" w:cstheme="minorHAnsi"/>
          <w:color w:val="000000" w:themeColor="text1"/>
          <w:sz w:val="22"/>
          <w:szCs w:val="22"/>
        </w:rPr>
        <w:tab/>
      </w:r>
      <w:r w:rsidR="00720034">
        <w:rPr>
          <w:rFonts w:asciiTheme="minorHAnsi" w:hAnsiTheme="minorHAnsi" w:cstheme="minorHAnsi"/>
          <w:color w:val="000000" w:themeColor="text1"/>
          <w:sz w:val="22"/>
          <w:szCs w:val="22"/>
        </w:rPr>
        <w:tab/>
        <w:t>All</w:t>
      </w:r>
    </w:p>
    <w:p w14:paraId="0A100395" w14:textId="77777777" w:rsidR="0066084F" w:rsidRDefault="000C723E" w:rsidP="003B15A8">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Old Business</w:t>
      </w:r>
    </w:p>
    <w:p w14:paraId="076EA69A" w14:textId="6112C5FE" w:rsidR="001C1A38" w:rsidRDefault="001C1A38" w:rsidP="003B15A8">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3248ED">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t>Bequest Update</w:t>
      </w:r>
    </w:p>
    <w:p w14:paraId="1221AFD6" w14:textId="4AC05759" w:rsidR="00810422" w:rsidRDefault="003248ED" w:rsidP="003B15A8">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t>Genealogy Center</w:t>
      </w:r>
    </w:p>
    <w:p w14:paraId="4FE3D523" w14:textId="509C6E10" w:rsidR="00810422" w:rsidRDefault="00810422" w:rsidP="003B15A8">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t>Architect Follow-up</w:t>
      </w:r>
    </w:p>
    <w:p w14:paraId="02BB6B61" w14:textId="480EE05B" w:rsidR="004C173C" w:rsidRDefault="00810422" w:rsidP="003B15A8">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t>Results Policy Discussion</w:t>
      </w:r>
    </w:p>
    <w:p w14:paraId="126DF303" w14:textId="1DD8BD9E" w:rsidR="00810422" w:rsidRPr="00EA728A" w:rsidRDefault="00810422" w:rsidP="003B15A8">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Pr>
          <w:rFonts w:asciiTheme="minorHAnsi" w:hAnsiTheme="minorHAnsi" w:cstheme="minorHAnsi"/>
          <w:color w:val="000000" w:themeColor="text1"/>
          <w:sz w:val="22"/>
          <w:szCs w:val="22"/>
        </w:rPr>
        <w:tab/>
        <w:t xml:space="preserve">Director’s Evaluation </w:t>
      </w:r>
    </w:p>
    <w:p w14:paraId="1865EC6E" w14:textId="26212D11" w:rsidR="00B7289B" w:rsidRPr="00EA728A" w:rsidRDefault="003B15A8" w:rsidP="003B15A8">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XIII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New Business</w:t>
      </w:r>
    </w:p>
    <w:p w14:paraId="179EE03A" w14:textId="58A593A9" w:rsidR="002D4AE2" w:rsidRDefault="00840925" w:rsidP="003B15A8">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1</w:t>
      </w:r>
      <w:r w:rsidR="002D4AE2">
        <w:rPr>
          <w:rFonts w:asciiTheme="minorHAnsi" w:hAnsiTheme="minorHAnsi" w:cstheme="minorHAnsi"/>
          <w:color w:val="000000" w:themeColor="text1"/>
          <w:sz w:val="22"/>
          <w:szCs w:val="22"/>
        </w:rPr>
        <w:t>.</w:t>
      </w:r>
      <w:r w:rsidR="002D4AE2">
        <w:rPr>
          <w:rFonts w:asciiTheme="minorHAnsi" w:hAnsiTheme="minorHAnsi" w:cstheme="minorHAnsi"/>
          <w:color w:val="000000" w:themeColor="text1"/>
          <w:sz w:val="22"/>
          <w:szCs w:val="22"/>
        </w:rPr>
        <w:tab/>
      </w:r>
      <w:r w:rsidR="00810422">
        <w:rPr>
          <w:rFonts w:asciiTheme="minorHAnsi" w:hAnsiTheme="minorHAnsi" w:cstheme="minorHAnsi"/>
          <w:color w:val="000000" w:themeColor="text1"/>
          <w:sz w:val="22"/>
          <w:szCs w:val="22"/>
        </w:rPr>
        <w:t>Library Direction/Vision 2020-2021</w:t>
      </w:r>
      <w:r w:rsidR="00810422">
        <w:rPr>
          <w:rFonts w:asciiTheme="minorHAnsi" w:hAnsiTheme="minorHAnsi" w:cstheme="minorHAnsi"/>
          <w:color w:val="000000" w:themeColor="text1"/>
          <w:sz w:val="22"/>
          <w:szCs w:val="22"/>
        </w:rPr>
        <w:tab/>
      </w:r>
      <w:r w:rsidR="00E54C6D">
        <w:rPr>
          <w:rFonts w:asciiTheme="minorHAnsi" w:hAnsiTheme="minorHAnsi" w:cstheme="minorHAnsi"/>
          <w:color w:val="000000" w:themeColor="text1"/>
          <w:sz w:val="22"/>
          <w:szCs w:val="22"/>
        </w:rPr>
        <w:tab/>
      </w:r>
    </w:p>
    <w:p w14:paraId="79BB9D7D" w14:textId="2C4025B3" w:rsidR="002426A2" w:rsidRPr="00EA728A" w:rsidRDefault="0066084F" w:rsidP="003B15A8">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40925" w:rsidRPr="00EA728A">
        <w:rPr>
          <w:rFonts w:asciiTheme="minorHAnsi" w:hAnsiTheme="minorHAnsi" w:cstheme="minorHAnsi"/>
          <w:color w:val="000000" w:themeColor="text1"/>
          <w:sz w:val="22"/>
          <w:szCs w:val="22"/>
        </w:rPr>
        <w:t>.</w:t>
      </w:r>
      <w:r w:rsidR="00840925" w:rsidRPr="00EA728A">
        <w:rPr>
          <w:rFonts w:asciiTheme="minorHAnsi" w:hAnsiTheme="minorHAnsi" w:cstheme="minorHAnsi"/>
          <w:color w:val="000000" w:themeColor="text1"/>
          <w:sz w:val="22"/>
          <w:szCs w:val="22"/>
        </w:rPr>
        <w:tab/>
      </w:r>
      <w:r w:rsidR="003B15A8">
        <w:rPr>
          <w:rFonts w:asciiTheme="minorHAnsi" w:hAnsiTheme="minorHAnsi" w:cstheme="minorHAnsi"/>
          <w:color w:val="000000" w:themeColor="text1"/>
          <w:sz w:val="22"/>
          <w:szCs w:val="22"/>
        </w:rPr>
        <w:t>Director Evaluation</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p>
    <w:p w14:paraId="3F56E68A" w14:textId="79031602" w:rsidR="003B15A8" w:rsidRDefault="001C1A38" w:rsidP="003B15A8">
      <w:pPr>
        <w:pStyle w:val="BodyText"/>
        <w:tabs>
          <w:tab w:val="decimal" w:pos="270"/>
          <w:tab w:val="left" w:pos="720"/>
          <w:tab w:val="left" w:pos="1350"/>
          <w:tab w:val="left" w:pos="1800"/>
          <w:tab w:val="left" w:pos="4230"/>
          <w:tab w:val="left" w:pos="8100"/>
          <w:tab w:val="left" w:pos="8910"/>
        </w:tabs>
        <w:spacing w:before="120" w:line="264" w:lineRule="auto"/>
        <w:ind w:left="1350" w:hanging="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ab/>
      </w:r>
      <w:r w:rsidR="003B15A8">
        <w:rPr>
          <w:rFonts w:asciiTheme="minorHAnsi" w:hAnsiTheme="minorHAnsi" w:cstheme="minorHAnsi"/>
          <w:color w:val="000000" w:themeColor="text1"/>
          <w:sz w:val="22"/>
          <w:szCs w:val="22"/>
        </w:rPr>
        <w:t>Policy Review</w:t>
      </w:r>
    </w:p>
    <w:p w14:paraId="6A3CA81D" w14:textId="22DF4E3B" w:rsidR="003B15A8" w:rsidRDefault="003B15A8" w:rsidP="003B15A8">
      <w:pPr>
        <w:pStyle w:val="BodyText"/>
        <w:tabs>
          <w:tab w:val="decimal" w:pos="270"/>
          <w:tab w:val="left" w:pos="720"/>
          <w:tab w:val="left" w:pos="1350"/>
          <w:tab w:val="left" w:pos="1800"/>
          <w:tab w:val="left" w:pos="4230"/>
          <w:tab w:val="left" w:pos="8100"/>
          <w:tab w:val="left" w:pos="8910"/>
        </w:tabs>
        <w:spacing w:line="264" w:lineRule="auto"/>
        <w:ind w:left="1354" w:hanging="63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A.</w:t>
      </w:r>
      <w:r>
        <w:rPr>
          <w:rFonts w:asciiTheme="minorHAnsi" w:hAnsiTheme="minorHAnsi" w:cstheme="minorHAnsi"/>
          <w:color w:val="000000" w:themeColor="text1"/>
          <w:sz w:val="22"/>
          <w:szCs w:val="22"/>
        </w:rPr>
        <w:tab/>
      </w:r>
      <w:r w:rsidRPr="003B15A8">
        <w:rPr>
          <w:rFonts w:asciiTheme="minorHAnsi" w:hAnsiTheme="minorHAnsi" w:cstheme="minorHAnsi"/>
          <w:color w:val="000000" w:themeColor="text1"/>
          <w:sz w:val="22"/>
          <w:szCs w:val="22"/>
        </w:rPr>
        <w:t xml:space="preserve">Monitor: </w:t>
      </w:r>
      <w:r>
        <w:rPr>
          <w:rFonts w:asciiTheme="minorHAnsi" w:hAnsiTheme="minorHAnsi" w:cstheme="minorHAnsi"/>
          <w:color w:val="000000" w:themeColor="text1"/>
          <w:sz w:val="22"/>
          <w:szCs w:val="22"/>
        </w:rPr>
        <w:t>Executive</w:t>
      </w:r>
      <w:r w:rsidRPr="003B15A8">
        <w:rPr>
          <w:rFonts w:asciiTheme="minorHAnsi" w:hAnsiTheme="minorHAnsi" w:cstheme="minorHAnsi"/>
          <w:color w:val="000000" w:themeColor="text1"/>
          <w:sz w:val="22"/>
          <w:szCs w:val="22"/>
        </w:rPr>
        <w:t xml:space="preserve"> Limitations </w:t>
      </w:r>
      <w:r>
        <w:rPr>
          <w:rFonts w:asciiTheme="minorHAnsi" w:hAnsiTheme="minorHAnsi" w:cstheme="minorHAnsi"/>
          <w:color w:val="000000" w:themeColor="text1"/>
          <w:sz w:val="22"/>
          <w:szCs w:val="22"/>
        </w:rPr>
        <w:t xml:space="preserve">– </w:t>
      </w:r>
      <w:r w:rsidRPr="003B15A8">
        <w:rPr>
          <w:rFonts w:asciiTheme="minorHAnsi" w:hAnsiTheme="minorHAnsi" w:cstheme="minorHAnsi"/>
          <w:color w:val="000000" w:themeColor="text1"/>
          <w:sz w:val="22"/>
          <w:szCs w:val="22"/>
        </w:rPr>
        <w:t>Financial Condition and Activities</w:t>
      </w:r>
      <w:r>
        <w:rPr>
          <w:rFonts w:asciiTheme="minorHAnsi" w:hAnsiTheme="minorHAnsi" w:cstheme="minorHAnsi"/>
          <w:color w:val="000000" w:themeColor="text1"/>
          <w:sz w:val="22"/>
          <w:szCs w:val="22"/>
        </w:rPr>
        <w:t xml:space="preserve"> (p. 18)</w:t>
      </w:r>
    </w:p>
    <w:p w14:paraId="47A45EF4" w14:textId="5C2B0BDB" w:rsidR="003B15A8" w:rsidRDefault="003B15A8" w:rsidP="003B15A8">
      <w:pPr>
        <w:pStyle w:val="BodyText"/>
        <w:tabs>
          <w:tab w:val="decimal" w:pos="270"/>
          <w:tab w:val="left" w:pos="720"/>
          <w:tab w:val="left" w:pos="1350"/>
          <w:tab w:val="left" w:pos="1800"/>
          <w:tab w:val="left" w:pos="4230"/>
          <w:tab w:val="left" w:pos="8100"/>
          <w:tab w:val="left" w:pos="8910"/>
        </w:tabs>
        <w:spacing w:line="264" w:lineRule="auto"/>
        <w:ind w:left="1354" w:hanging="634"/>
        <w:rPr>
          <w:rFonts w:asciiTheme="minorHAnsi" w:hAnsiTheme="minorHAnsi" w:cstheme="minorHAnsi"/>
          <w:color w:val="000000" w:themeColor="text1"/>
          <w:sz w:val="22"/>
          <w:szCs w:val="22"/>
        </w:rPr>
      </w:pPr>
      <w:r w:rsidRPr="003B15A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t>B.</w:t>
      </w:r>
      <w:r>
        <w:rPr>
          <w:rFonts w:asciiTheme="minorHAnsi" w:hAnsiTheme="minorHAnsi" w:cstheme="minorHAnsi"/>
          <w:color w:val="000000" w:themeColor="text1"/>
          <w:sz w:val="22"/>
          <w:szCs w:val="22"/>
        </w:rPr>
        <w:tab/>
        <w:t xml:space="preserve">Monitor: Executive Limitations – </w:t>
      </w:r>
      <w:r w:rsidRPr="003B15A8">
        <w:rPr>
          <w:rFonts w:asciiTheme="minorHAnsi" w:hAnsiTheme="minorHAnsi" w:cstheme="minorHAnsi"/>
          <w:color w:val="000000" w:themeColor="text1"/>
          <w:sz w:val="22"/>
          <w:szCs w:val="22"/>
        </w:rPr>
        <w:t>Financial Planning and Budgeting</w:t>
      </w:r>
      <w:r>
        <w:rPr>
          <w:rFonts w:asciiTheme="minorHAnsi" w:hAnsiTheme="minorHAnsi" w:cstheme="minorHAnsi"/>
          <w:color w:val="000000" w:themeColor="text1"/>
          <w:sz w:val="22"/>
          <w:szCs w:val="22"/>
        </w:rPr>
        <w:t xml:space="preserve"> (p.19)</w:t>
      </w:r>
    </w:p>
    <w:p w14:paraId="1C8A2320" w14:textId="77777777" w:rsidR="003B15A8" w:rsidRDefault="003B15A8" w:rsidP="003B15A8">
      <w:pPr>
        <w:pStyle w:val="BodyText"/>
        <w:tabs>
          <w:tab w:val="decimal" w:pos="270"/>
          <w:tab w:val="left" w:pos="720"/>
          <w:tab w:val="left" w:pos="1350"/>
          <w:tab w:val="left" w:pos="1800"/>
          <w:tab w:val="left" w:pos="4230"/>
          <w:tab w:val="left" w:pos="8100"/>
          <w:tab w:val="left" w:pos="8910"/>
        </w:tabs>
        <w:spacing w:line="264" w:lineRule="auto"/>
        <w:ind w:left="1354" w:hanging="63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C.</w:t>
      </w:r>
      <w:r>
        <w:rPr>
          <w:rFonts w:asciiTheme="minorHAnsi" w:hAnsiTheme="minorHAnsi" w:cstheme="minorHAnsi"/>
          <w:color w:val="000000" w:themeColor="text1"/>
          <w:sz w:val="22"/>
          <w:szCs w:val="22"/>
        </w:rPr>
        <w:tab/>
        <w:t xml:space="preserve">Monitor: </w:t>
      </w:r>
      <w:r>
        <w:rPr>
          <w:rFonts w:asciiTheme="minorHAnsi" w:hAnsiTheme="minorHAnsi" w:cstheme="minorHAnsi"/>
          <w:color w:val="000000" w:themeColor="text1"/>
          <w:sz w:val="22"/>
          <w:szCs w:val="22"/>
        </w:rPr>
        <w:t xml:space="preserve">Executive Limitations – </w:t>
      </w:r>
      <w:r>
        <w:rPr>
          <w:rFonts w:asciiTheme="minorHAnsi" w:hAnsiTheme="minorHAnsi" w:cstheme="minorHAnsi"/>
          <w:color w:val="000000" w:themeColor="text1"/>
          <w:sz w:val="22"/>
          <w:szCs w:val="22"/>
        </w:rPr>
        <w:t>T</w:t>
      </w:r>
      <w:r w:rsidRPr="003B15A8">
        <w:rPr>
          <w:rFonts w:asciiTheme="minorHAnsi" w:hAnsiTheme="minorHAnsi" w:cstheme="minorHAnsi"/>
          <w:color w:val="000000" w:themeColor="text1"/>
          <w:sz w:val="22"/>
          <w:szCs w:val="22"/>
        </w:rPr>
        <w:t>reatment of Library Users</w:t>
      </w:r>
      <w:r>
        <w:rPr>
          <w:rFonts w:asciiTheme="minorHAnsi" w:hAnsiTheme="minorHAnsi" w:cstheme="minorHAnsi"/>
          <w:color w:val="000000" w:themeColor="text1"/>
          <w:sz w:val="22"/>
          <w:szCs w:val="22"/>
        </w:rPr>
        <w:t xml:space="preserve"> (p. 22)</w:t>
      </w:r>
      <w:r w:rsidR="0066084F">
        <w:rPr>
          <w:rFonts w:asciiTheme="minorHAnsi" w:hAnsiTheme="minorHAnsi" w:cstheme="minorHAnsi"/>
          <w:color w:val="000000" w:themeColor="text1"/>
          <w:sz w:val="22"/>
          <w:szCs w:val="22"/>
        </w:rPr>
        <w:tab/>
      </w:r>
    </w:p>
    <w:p w14:paraId="5B791995" w14:textId="3D5B503C" w:rsidR="00840925" w:rsidRPr="00EA728A" w:rsidRDefault="003B15A8" w:rsidP="003B15A8">
      <w:pPr>
        <w:pStyle w:val="BodyText"/>
        <w:tabs>
          <w:tab w:val="decimal" w:pos="270"/>
          <w:tab w:val="left" w:pos="720"/>
          <w:tab w:val="left" w:pos="1350"/>
          <w:tab w:val="left" w:pos="1800"/>
          <w:tab w:val="left" w:pos="4230"/>
          <w:tab w:val="left" w:pos="8100"/>
          <w:tab w:val="left" w:pos="8910"/>
        </w:tabs>
        <w:spacing w:before="120" w:line="264" w:lineRule="auto"/>
        <w:ind w:left="1354" w:hanging="63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ab/>
        <w:t>Wasco CO Urban Renewable Energy Development Zone (Informational)</w:t>
      </w:r>
      <w:bookmarkStart w:id="0" w:name="_GoBack"/>
      <w:bookmarkEnd w:id="0"/>
      <w:r w:rsidR="0066084F">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ab/>
      </w:r>
    </w:p>
    <w:p w14:paraId="63B62C62" w14:textId="61CAA816" w:rsidR="000C723E" w:rsidRPr="00EA728A" w:rsidRDefault="000C723E" w:rsidP="003B15A8">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3B15A8">
        <w:rPr>
          <w:rFonts w:asciiTheme="minorHAnsi" w:hAnsiTheme="minorHAnsi" w:cstheme="minorHAnsi"/>
          <w:color w:val="000000" w:themeColor="text1"/>
          <w:sz w:val="22"/>
          <w:szCs w:val="22"/>
        </w:rPr>
        <w:t>I</w:t>
      </w:r>
      <w:r w:rsidR="002426A2" w:rsidRPr="00EA728A">
        <w:rPr>
          <w:rFonts w:asciiTheme="minorHAnsi" w:hAnsiTheme="minorHAnsi" w:cstheme="minorHAnsi"/>
          <w:color w:val="000000" w:themeColor="text1"/>
          <w:sz w:val="22"/>
          <w:szCs w:val="22"/>
        </w:rPr>
        <w:t>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29F68CF" w14:textId="21002302" w:rsidR="00C23FF0" w:rsidRDefault="000C723E" w:rsidP="003B15A8">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1.</w:t>
      </w:r>
      <w:r w:rsidR="002426A2" w:rsidRPr="00EA728A">
        <w:rPr>
          <w:rFonts w:asciiTheme="minorHAnsi" w:hAnsiTheme="minorHAnsi" w:cstheme="minorHAnsi"/>
          <w:color w:val="000000" w:themeColor="text1"/>
          <w:sz w:val="22"/>
          <w:szCs w:val="22"/>
        </w:rPr>
        <w:tab/>
        <w:t>Director Report</w:t>
      </w:r>
      <w:r w:rsidR="00646930"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b/>
        <w:t>Innes</w:t>
      </w:r>
    </w:p>
    <w:p w14:paraId="30252959" w14:textId="3191334B" w:rsidR="00646930" w:rsidRPr="00EA728A" w:rsidRDefault="00646930" w:rsidP="003B15A8">
      <w:pPr>
        <w:pStyle w:val="BodyText"/>
        <w:tabs>
          <w:tab w:val="decimal" w:pos="270"/>
          <w:tab w:val="left" w:pos="720"/>
          <w:tab w:val="left" w:pos="1350"/>
          <w:tab w:val="left" w:pos="1800"/>
          <w:tab w:val="left" w:pos="4230"/>
          <w:tab w:val="left" w:pos="8100"/>
          <w:tab w:val="left" w:pos="8910"/>
        </w:tabs>
        <w:spacing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Department Reports</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Informational</w:t>
      </w:r>
    </w:p>
    <w:p w14:paraId="6DBDE5D9" w14:textId="57BE8236" w:rsidR="00820BA0" w:rsidRDefault="004D1047" w:rsidP="003B15A8">
      <w:pPr>
        <w:pStyle w:val="BodyText"/>
        <w:tabs>
          <w:tab w:val="decimal" w:pos="270"/>
          <w:tab w:val="left" w:pos="720"/>
          <w:tab w:val="left" w:pos="1350"/>
          <w:tab w:val="left" w:pos="1800"/>
          <w:tab w:val="left" w:pos="8100"/>
          <w:tab w:val="left" w:pos="8910"/>
        </w:tabs>
        <w:spacing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20BA0">
        <w:rPr>
          <w:rFonts w:asciiTheme="minorHAnsi" w:hAnsiTheme="minorHAnsi" w:cstheme="minorHAnsi"/>
          <w:color w:val="000000" w:themeColor="text1"/>
          <w:sz w:val="22"/>
          <w:szCs w:val="22"/>
        </w:rPr>
        <w:t>3.</w:t>
      </w:r>
      <w:r w:rsidR="00820BA0">
        <w:rPr>
          <w:rFonts w:asciiTheme="minorHAnsi" w:hAnsiTheme="minorHAnsi" w:cstheme="minorHAnsi"/>
          <w:color w:val="000000" w:themeColor="text1"/>
          <w:sz w:val="22"/>
          <w:szCs w:val="22"/>
        </w:rPr>
        <w:tab/>
        <w:t>Property Summary</w:t>
      </w:r>
      <w:r w:rsidR="00C820EF">
        <w:rPr>
          <w:rFonts w:asciiTheme="minorHAnsi" w:hAnsiTheme="minorHAnsi" w:cstheme="minorHAnsi"/>
          <w:color w:val="000000" w:themeColor="text1"/>
          <w:sz w:val="22"/>
          <w:szCs w:val="22"/>
        </w:rPr>
        <w:tab/>
        <w:t>Informational</w:t>
      </w:r>
    </w:p>
    <w:p w14:paraId="6629E2D9" w14:textId="369F35B3" w:rsidR="00EB75D8" w:rsidRDefault="00F06A96" w:rsidP="003B15A8">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00203656" w:rsidRPr="00EA728A">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 xml:space="preserve">Other Business </w:t>
      </w:r>
      <w:r w:rsidR="00EB75D8">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ab/>
        <w:t>All</w:t>
      </w:r>
    </w:p>
    <w:p w14:paraId="0970B172" w14:textId="537238A2" w:rsidR="002426A2" w:rsidRPr="00EA728A" w:rsidRDefault="00EB75D8" w:rsidP="003B15A8">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XI.</w:t>
      </w:r>
      <w:r>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6830B68E" w14:textId="0015B3D0" w:rsidR="00C0784F" w:rsidRPr="007477FA"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10"/>
          <w:szCs w:val="10"/>
        </w:rPr>
      </w:pPr>
      <w:r w:rsidRPr="00EA728A">
        <w:rPr>
          <w:rFonts w:asciiTheme="minorHAnsi" w:hAnsiTheme="minorHAnsi" w:cstheme="minorHAnsi"/>
          <w:color w:val="000000" w:themeColor="text1"/>
          <w:sz w:val="22"/>
          <w:szCs w:val="22"/>
        </w:rPr>
        <w:tab/>
      </w:r>
      <w:r w:rsidRPr="007477FA">
        <w:rPr>
          <w:rFonts w:asciiTheme="minorHAnsi" w:hAnsiTheme="minorHAnsi" w:cstheme="minorHAnsi"/>
          <w:bCs/>
          <w:color w:val="000000" w:themeColor="text1"/>
          <w:sz w:val="10"/>
          <w:szCs w:val="10"/>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7477FA">
        <w:rPr>
          <w:rFonts w:asciiTheme="minorHAnsi" w:hAnsiTheme="minorHAnsi" w:cstheme="minorHAnsi"/>
          <w:bCs/>
          <w:color w:val="000000" w:themeColor="text1"/>
          <w:sz w:val="10"/>
          <w:szCs w:val="10"/>
        </w:rPr>
        <w:t xml:space="preserve">  </w:t>
      </w:r>
      <w:r w:rsidR="003C0A3B" w:rsidRPr="007477FA">
        <w:rPr>
          <w:rFonts w:asciiTheme="minorHAnsi" w:hAnsiTheme="minorHAnsi" w:cstheme="minorHAnsi"/>
          <w:color w:val="000000" w:themeColor="text1"/>
          <w:sz w:val="10"/>
          <w:szCs w:val="10"/>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7477FA" w:rsidSect="009544FC">
      <w:headerReference w:type="even" r:id="rId9"/>
      <w:headerReference w:type="default" r:id="rId10"/>
      <w:footerReference w:type="even" r:id="rId11"/>
      <w:footerReference w:type="default" r:id="rId12"/>
      <w:headerReference w:type="first" r:id="rId13"/>
      <w:footerReference w:type="first" r:id="rId14"/>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0BB33" w14:textId="77777777" w:rsidR="0095100B" w:rsidRDefault="0095100B" w:rsidP="003C5331">
      <w:r>
        <w:separator/>
      </w:r>
    </w:p>
  </w:endnote>
  <w:endnote w:type="continuationSeparator" w:id="0">
    <w:p w14:paraId="16DC48F4" w14:textId="77777777" w:rsidR="0095100B" w:rsidRDefault="0095100B"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C3D8" w14:textId="77777777" w:rsidR="0095100B" w:rsidRDefault="0095100B" w:rsidP="003C5331">
      <w:r>
        <w:separator/>
      </w:r>
    </w:p>
  </w:footnote>
  <w:footnote w:type="continuationSeparator" w:id="0">
    <w:p w14:paraId="1B69C758" w14:textId="77777777" w:rsidR="0095100B" w:rsidRDefault="0095100B"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3F29"/>
    <w:rsid w:val="0007685E"/>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48ED"/>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15A8"/>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173C"/>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422"/>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100B"/>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DCA8-9E9B-FD4D-B68F-45B568C7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2020-03-10T17:29:00Z</cp:lastPrinted>
  <dcterms:created xsi:type="dcterms:W3CDTF">2020-04-14T08:16:00Z</dcterms:created>
  <dcterms:modified xsi:type="dcterms:W3CDTF">2020-04-14T08:49:00Z</dcterms:modified>
</cp:coreProperties>
</file>