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7CF3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  <w:r w:rsidRPr="00EA728A">
        <w:rPr>
          <w:rFonts w:ascii="Cambria" w:eastAsia="Batang" w:hAnsi="Cambria"/>
          <w:b w:val="0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FFA0" wp14:editId="311AE4C8">
                <wp:simplePos x="0" y="0"/>
                <wp:positionH relativeFrom="column">
                  <wp:posOffset>1541145</wp:posOffset>
                </wp:positionH>
                <wp:positionV relativeFrom="paragraph">
                  <wp:posOffset>-47625</wp:posOffset>
                </wp:positionV>
                <wp:extent cx="3638550" cy="847725"/>
                <wp:effectExtent l="0" t="0" r="0" b="952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385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EA02" w14:textId="6CB4F3C9" w:rsidR="007D1D67" w:rsidRPr="002759FD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3C342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E01075"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20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3C342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Budget Committee Meeting</w:t>
                            </w:r>
                          </w:p>
                          <w:p w14:paraId="28965A52" w14:textId="2A712396" w:rsidR="007D1D67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May </w:t>
                            </w:r>
                            <w:r w:rsidR="00DC02B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, 202</w:t>
                            </w:r>
                            <w:r w:rsidR="00DC02B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="00BC4D6F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@ 5:30 p.m.</w:t>
                            </w:r>
                          </w:p>
                          <w:p w14:paraId="57AD3A6E" w14:textId="0EB53679" w:rsidR="002759FD" w:rsidRPr="002759FD" w:rsidRDefault="002759FD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241 SE 7</w:t>
                            </w:r>
                            <w:r w:rsidRPr="002759FD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St, Madras, OR 97741</w:t>
                            </w:r>
                          </w:p>
                          <w:p w14:paraId="33CC31F5" w14:textId="77777777" w:rsidR="00E01075" w:rsidRDefault="00E01075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B13BE8D" w14:textId="77777777" w:rsidR="007D1D67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4"/>
                              </w:rPr>
                              <w:t>Agenda</w:t>
                            </w:r>
                          </w:p>
                          <w:p w14:paraId="2F81FAFE" w14:textId="77777777" w:rsidR="007D1D67" w:rsidRPr="002F3C9C" w:rsidRDefault="007D1D67" w:rsidP="007D1D67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</w:p>
                          <w:p w14:paraId="2886BEF6" w14:textId="77777777" w:rsidR="007D1D67" w:rsidRPr="002F3C9C" w:rsidRDefault="007D1D67" w:rsidP="007D1D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D8FFA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21.35pt;margin-top:-3.75pt;width:286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" stroked="f">
                <v:textbox>
                  <w:txbxContent>
                    <w:p w14:paraId="7CD8EA02" w14:textId="6CB4F3C9" w:rsidR="007D1D67" w:rsidRPr="002759FD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3C342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E01075"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20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3C342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Budget Committee Meeting</w:t>
                      </w:r>
                    </w:p>
                    <w:p w14:paraId="28965A52" w14:textId="2A712396" w:rsidR="007D1D67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May </w:t>
                      </w:r>
                      <w:r w:rsidR="00DC02B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, 202</w:t>
                      </w:r>
                      <w:r w:rsidR="00DC02B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="00BC4D6F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@ 5:30 p.m.</w:t>
                      </w:r>
                    </w:p>
                    <w:p w14:paraId="57AD3A6E" w14:textId="0EB53679" w:rsidR="002759FD" w:rsidRPr="002759FD" w:rsidRDefault="002759FD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>241 SE 7</w:t>
                      </w:r>
                      <w:r w:rsidRPr="002759FD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St, Madras, OR 97741</w:t>
                      </w:r>
                    </w:p>
                    <w:p w14:paraId="33CC31F5" w14:textId="77777777" w:rsidR="00E01075" w:rsidRDefault="00E01075" w:rsidP="007D1D67">
                      <w:pPr>
                        <w:pStyle w:val="Subtitl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</w:rPr>
                      </w:pPr>
                    </w:p>
                    <w:p w14:paraId="2B13BE8D" w14:textId="77777777" w:rsidR="007D1D67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4"/>
                        </w:rPr>
                        <w:t>Agenda</w:t>
                      </w:r>
                    </w:p>
                    <w:p w14:paraId="2F81FAFE" w14:textId="77777777" w:rsidR="007D1D67" w:rsidRPr="002F3C9C" w:rsidRDefault="007D1D67" w:rsidP="007D1D67">
                      <w:pPr>
                        <w:pStyle w:val="Subtitle"/>
                        <w:rPr>
                          <w:rFonts w:asciiTheme="minorHAnsi" w:hAnsiTheme="minorHAnsi" w:cstheme="minorHAnsi"/>
                          <w:sz w:val="24"/>
                        </w:rPr>
                      </w:pPr>
                    </w:p>
                    <w:p w14:paraId="2886BEF6" w14:textId="77777777" w:rsidR="007D1D67" w:rsidRPr="002F3C9C" w:rsidRDefault="007D1D67" w:rsidP="007D1D6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728A">
        <w:rPr>
          <w:rFonts w:ascii="Cambria" w:eastAsia="Batang" w:hAnsi="Cambria"/>
          <w:b w:val="0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85B96" wp14:editId="6D284558">
                <wp:simplePos x="0" y="0"/>
                <wp:positionH relativeFrom="column">
                  <wp:posOffset>121920</wp:posOffset>
                </wp:positionH>
                <wp:positionV relativeFrom="paragraph">
                  <wp:posOffset>-238125</wp:posOffset>
                </wp:positionV>
                <wp:extent cx="1133475" cy="10382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6607D" w14:textId="63D586CB" w:rsidR="007D1D67" w:rsidRPr="002F3C9C" w:rsidRDefault="00836A36" w:rsidP="007D1D6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0F77C" wp14:editId="3F99BA13">
                                  <wp:extent cx="944245" cy="899795"/>
                                  <wp:effectExtent l="0" t="0" r="825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JCLD logo RGB 4.11.22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424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85B96" id="Text Box 3" o:spid="_x0000_s1027" type="#_x0000_t202" style="position:absolute;margin-left:9.6pt;margin-top:-18.75pt;width:89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" fillcolor="white [3201]" stroked="f" strokeweight=".5pt">
                <v:textbox>
                  <w:txbxContent>
                    <w:p w14:paraId="6996607D" w14:textId="63D586CB" w:rsidR="007D1D67" w:rsidRPr="002F3C9C" w:rsidRDefault="00836A36" w:rsidP="007D1D6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A0F77C" wp14:editId="3F99BA13">
                            <wp:extent cx="944245" cy="899795"/>
                            <wp:effectExtent l="0" t="0" r="825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JCLD logo RGB 4.11.22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424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DE39DE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</w:p>
    <w:p w14:paraId="205EA6FB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</w:p>
    <w:p w14:paraId="6A38C0E6" w14:textId="77777777" w:rsidR="007D1D67" w:rsidRPr="00EA728A" w:rsidRDefault="007D1D67" w:rsidP="007D1D67">
      <w:pPr>
        <w:pStyle w:val="Title"/>
        <w:tabs>
          <w:tab w:val="decimal" w:pos="720"/>
        </w:tabs>
        <w:jc w:val="left"/>
        <w:rPr>
          <w:rFonts w:ascii="Cambria" w:eastAsia="Batang" w:hAnsi="Cambria"/>
          <w:b w:val="0"/>
          <w:color w:val="000000" w:themeColor="text1"/>
          <w:sz w:val="24"/>
        </w:rPr>
      </w:pPr>
    </w:p>
    <w:p w14:paraId="1E4D2FF8" w14:textId="77777777" w:rsidR="007D1D67" w:rsidRDefault="007D1D67" w:rsidP="007D1D67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35EC9A" w14:textId="03238D15" w:rsidR="007D1D67" w:rsidRDefault="007D1D67" w:rsidP="007D1D67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0F7A5A" w14:textId="7BD5B844" w:rsidR="00BD0AE0" w:rsidRPr="003C3426" w:rsidRDefault="797AC1B5" w:rsidP="00BD0AE0">
      <w:pPr>
        <w:pStyle w:val="Subtitle"/>
      </w:pPr>
      <w:r w:rsidRPr="3C29E49B">
        <w:t>MINUTES</w:t>
      </w:r>
    </w:p>
    <w:p w14:paraId="2EFCE27B" w14:textId="77777777" w:rsidR="00BD0AE0" w:rsidRDefault="00BD0AE0" w:rsidP="0232C042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27FD3FBD" w14:textId="510B0648" w:rsidR="298184F7" w:rsidRDefault="298184F7" w:rsidP="00BD0AE0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Budget committee members present: Susan Stovall, Stephen Hillis, Vanessa Nilles, Karen Esvelt, Tess Ballard, </w:t>
      </w:r>
      <w:r w:rsidR="36D85EE2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Tiffany Turo, Colleen </w:t>
      </w:r>
      <w:r w:rsidR="1CCB234A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Sullivan</w:t>
      </w:r>
      <w:r w:rsidR="36D85EE2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, Jan Forrester, Debbie Taylor, Mick Knobel</w:t>
      </w:r>
    </w:p>
    <w:p w14:paraId="0D62C836" w14:textId="368958DC" w:rsidR="007D1D67" w:rsidRDefault="298184F7" w:rsidP="00BD0AE0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Staff present</w:t>
      </w:r>
      <w:r w:rsidR="79BBEB49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: Jane Ellen Innes, Laura Jones, Kristin Peterson</w:t>
      </w:r>
    </w:p>
    <w:p w14:paraId="1D1C1F3B" w14:textId="72439B0C" w:rsidR="3C29E49B" w:rsidRDefault="3C29E49B" w:rsidP="00BD0AE0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spacing w:after="12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7E7AFCA0" w14:textId="4978B650" w:rsidR="00BD0AE0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Convene Meeting</w:t>
      </w:r>
      <w:r w:rsidR="77846EB4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1FF35162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6257AA52" w14:textId="19E843BA" w:rsidR="008E32AE" w:rsidRDefault="201A23AD" w:rsidP="00820D0C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Susan Stovall called the meeting to order at</w:t>
      </w:r>
      <w:r w:rsidR="25CFEC1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5:30</w:t>
      </w:r>
      <w:r w:rsidR="09FEF1FA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25CFEC1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pm</w:t>
      </w:r>
      <w:r w:rsidR="5936E6D9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14D6C3C4" w14:textId="36F6E697" w:rsidR="00BD0AE0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Election of the Budget Committee </w:t>
      </w:r>
      <w:r w:rsidR="00F83555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Chairperson and Vice-Chairperson (opt)</w:t>
      </w:r>
      <w:r w:rsidR="40997B21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229FC24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5713FBFC" w14:textId="5A80A8C0" w:rsidR="008E32AE" w:rsidRPr="008E32AE" w:rsidRDefault="229FC243" w:rsidP="00BD0AE0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Vanessa</w:t>
      </w:r>
      <w:r w:rsidR="36BB4C28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Nilles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ED175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nominated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Jan Forrester</w:t>
      </w:r>
      <w:r w:rsidR="6251D88E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to be</w:t>
      </w:r>
      <w:r w:rsidR="532DDD94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chairperson of budget committee. The nomination was s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econded by Debbie </w:t>
      </w:r>
      <w:r w:rsidR="7446C429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Taylor. Forrester accepted the nomination. The m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otion carried unanimously</w:t>
      </w:r>
      <w:r w:rsidR="76D16C67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="40997B21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414A6B26" w14:textId="48784841" w:rsidR="00BD0AE0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202</w:t>
      </w:r>
      <w:r w:rsidR="00DC02B2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-</w:t>
      </w:r>
      <w:r w:rsidR="00E01075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202</w:t>
      </w:r>
      <w:r w:rsidR="00DC02B2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Budget Message</w:t>
      </w:r>
      <w:r w:rsidR="56231978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 </w:t>
      </w:r>
    </w:p>
    <w:p w14:paraId="75085EAD" w14:textId="40915A9D" w:rsidR="008E32AE" w:rsidRPr="008E32AE" w:rsidRDefault="56231978" w:rsidP="00BD0AE0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Jane Ellen Innes delivered the budget message and discussed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current year 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statistics, </w:t>
      </w:r>
      <w:r w:rsidR="3C8C007E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library trends,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2C0F2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programs and services, and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>accomplishments.</w:t>
      </w:r>
      <w:r w:rsidR="3C8C007E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She also went over </w:t>
      </w:r>
      <w:r w:rsidR="78E2D51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priorities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challenges </w:t>
      </w:r>
      <w:r w:rsidR="78E2D51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 next year,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talked about </w:t>
      </w:r>
      <w:r w:rsidR="002C0F2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information and </w:t>
      </w: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assumptions</w:t>
      </w:r>
      <w:r w:rsidR="213DD5A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>used to create the budget</w:t>
      </w:r>
      <w:r w:rsidR="72054BA6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213DD5A3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for </w:t>
      </w:r>
      <w:r w:rsidR="00BD0AE0">
        <w:rPr>
          <w:rFonts w:asciiTheme="minorHAnsi" w:hAnsiTheme="minorHAnsi" w:cstheme="minorBidi"/>
          <w:color w:val="000000" w:themeColor="text1"/>
          <w:sz w:val="22"/>
          <w:szCs w:val="22"/>
        </w:rPr>
        <w:t>2026-2027</w:t>
      </w:r>
      <w:r w:rsidR="310A7F44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5D2519B8" w14:textId="79D960E4" w:rsidR="008E32AE" w:rsidRPr="008E32AE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-202</w:t>
      </w:r>
      <w:r w:rsidR="00DC02B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</w:t>
      </w:r>
      <w:r w:rsid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Proposed Budget</w:t>
      </w:r>
      <w:r w:rsidR="002C0F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– Mick Knobel and Jane Innes presented the proposed budgets for 2026-2027.</w:t>
      </w:r>
    </w:p>
    <w:p w14:paraId="7B5DC228" w14:textId="38F90C4B" w:rsidR="00820D0C" w:rsidRDefault="00AC6464" w:rsidP="00BD0AE0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Operating</w:t>
      </w:r>
      <w:r w:rsidR="008E32AE"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</w:t>
      </w:r>
      <w:r w:rsidR="002C0F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</w:p>
    <w:p w14:paraId="73587FE2" w14:textId="40DCB533" w:rsidR="008E32AE" w:rsidRDefault="002C0F23" w:rsidP="00820D0C">
      <w:pPr>
        <w:pStyle w:val="BodyText"/>
        <w:numPr>
          <w:ilvl w:val="2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Resources include </w:t>
      </w:r>
      <w:r w:rsidR="00E74D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estimated beginning balance of the fund</w:t>
      </w:r>
      <w:r w:rsidR="00E14F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on July 1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and estimates for grant income, interest on investments, fines &amp; fees, and taxes to be received from Jefferson and Wasco Counties.  Total budgeted resources equal $</w:t>
      </w:r>
      <w:r w:rsidR="00820D0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1,876,871.</w:t>
      </w:r>
    </w:p>
    <w:p w14:paraId="6A59F20E" w14:textId="6F5FFE59" w:rsidR="00820D0C" w:rsidRPr="008E32AE" w:rsidRDefault="00820D0C" w:rsidP="00820D0C">
      <w:pPr>
        <w:pStyle w:val="BodyText"/>
        <w:numPr>
          <w:ilvl w:val="2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Requirements include anticipated expenses for personnel, materials and services, capital outlay, contingencies, and estimated ending balance.  Total budgeted requirements equal $1,876,871.</w:t>
      </w:r>
    </w:p>
    <w:p w14:paraId="252EEB5A" w14:textId="45596021" w:rsidR="008E32AE" w:rsidRDefault="008E32AE" w:rsidP="00BD0AE0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Building and Improvement</w:t>
      </w:r>
      <w:r w:rsidR="00BC4D6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</w:t>
      </w:r>
      <w:r w:rsidR="00820D0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 </w:t>
      </w:r>
    </w:p>
    <w:p w14:paraId="1C2C1EC7" w14:textId="7058FE33" w:rsidR="00820D0C" w:rsidRDefault="00820D0C" w:rsidP="00820D0C">
      <w:pPr>
        <w:pStyle w:val="BodyText"/>
        <w:numPr>
          <w:ilvl w:val="2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Resources include cash on hand and estimated interest, totaling $612,467. </w:t>
      </w:r>
    </w:p>
    <w:p w14:paraId="211CE470" w14:textId="6388E216" w:rsidR="00820D0C" w:rsidRPr="008E32AE" w:rsidRDefault="00820D0C" w:rsidP="00820D0C">
      <w:pPr>
        <w:pStyle w:val="BodyText"/>
        <w:numPr>
          <w:ilvl w:val="2"/>
          <w:numId w:val="3"/>
        </w:numPr>
        <w:tabs>
          <w:tab w:val="decimal" w:pos="90"/>
          <w:tab w:val="left" w:pos="630"/>
          <w:tab w:val="left" w:pos="117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Requirements include</w:t>
      </w:r>
      <w:r w:rsidR="00D1375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capital outlay, materials and services, and contingencies, equaling $612,467.</w:t>
      </w:r>
    </w:p>
    <w:p w14:paraId="1407A50E" w14:textId="23FDA0BA" w:rsidR="008E32AE" w:rsidRPr="008E32AE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>Public Comment</w:t>
      </w:r>
      <w:r w:rsidR="366AF87B" w:rsidRPr="0232C042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- None</w:t>
      </w:r>
    </w:p>
    <w:p w14:paraId="0453B6E6" w14:textId="15564142" w:rsidR="008E32AE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8E32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Budget Committee Deliberations</w:t>
      </w:r>
    </w:p>
    <w:p w14:paraId="29123D98" w14:textId="33763DAE" w:rsidR="00D13759" w:rsidRPr="008E32AE" w:rsidRDefault="00D13759" w:rsidP="00D13759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The committee discussed the budget challenges and assumptions for fiscal year 2026-2027, then went over anticipated income and expenses for both the operating fund and building and improvement fund.  Committee members </w:t>
      </w:r>
      <w:r w:rsidR="00E74D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looked at each line of the resources, personnel </w:t>
      </w:r>
      <w:r w:rsidR="00E74D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expenses, and major categories of materials and services in the proposed budget. </w:t>
      </w:r>
      <w:r w:rsidR="00E14F1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beginning balance on July 1 is the best estimate of income and expenses remaining in the current fiscal year.</w:t>
      </w:r>
      <w:r w:rsidR="00E74DA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</w:p>
    <w:p w14:paraId="054AB8A7" w14:textId="77777777" w:rsidR="00090889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Consider approving the proposed FY 202</w:t>
      </w:r>
      <w:r w:rsidR="00DC02B2"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  <w:r w:rsidR="00E01075"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-202</w:t>
      </w:r>
      <w:r w:rsidR="00DC02B2"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7</w:t>
      </w:r>
      <w:r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budget or recess to next meeting on </w:t>
      </w:r>
      <w:r w:rsidR="00391177"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May </w:t>
      </w:r>
      <w:r w:rsidR="00DC02B2"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13</w:t>
      </w:r>
      <w:r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, 202</w:t>
      </w:r>
      <w:r w:rsidR="00DC02B2"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6</w:t>
      </w:r>
      <w:r w:rsidRPr="3C29E49B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15FE842" w14:textId="6957EFD3" w:rsidR="00E01075" w:rsidRPr="00090889" w:rsidRDefault="00090889" w:rsidP="00090889">
      <w:pPr>
        <w:pStyle w:val="ListParagraph"/>
        <w:numPr>
          <w:ilvl w:val="0"/>
          <w:numId w:val="6"/>
        </w:numPr>
        <w:spacing w:after="160" w:line="257" w:lineRule="auto"/>
      </w:pPr>
      <w:r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Tiffany </w:t>
      </w:r>
      <w:r w:rsidR="00E14F12"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>Turo m</w:t>
      </w:r>
      <w:r w:rsidR="1159F1AF"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>oved,</w:t>
      </w:r>
      <w:r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Debbie Taylor</w:t>
      </w:r>
      <w:r w:rsidR="1159F1AF"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seconded</w:t>
      </w:r>
      <w:r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>, to approve the J</w:t>
      </w:r>
      <w:r w:rsidRPr="00090889">
        <w:rPr>
          <w:rFonts w:ascii="Calibri" w:eastAsia="Calibri" w:hAnsi="Calibri" w:cs="Calibri"/>
          <w:sz w:val="22"/>
          <w:szCs w:val="22"/>
        </w:rPr>
        <w:t>efferson County Library District budget of $2,489,338 at a taxation rate of .4349/1000 for FY 2026-2027 and forward the proposed budget to the Board of Directors for adoption.</w:t>
      </w:r>
      <w:r>
        <w:rPr>
          <w:rFonts w:ascii="Calibri" w:eastAsia="Calibri" w:hAnsi="Calibri" w:cs="Calibri"/>
          <w:sz w:val="22"/>
          <w:szCs w:val="22"/>
        </w:rPr>
        <w:t xml:space="preserve"> There is no need for a meeting on May 13. </w:t>
      </w:r>
      <w:r w:rsidR="1159F1AF"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Motion carried</w:t>
      </w:r>
      <w:r w:rsidR="004432E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unanimously</w:t>
      </w:r>
      <w:r w:rsidR="1159F1AF" w:rsidRPr="00090889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</w:p>
    <w:p w14:paraId="08C5793B" w14:textId="77777777" w:rsidR="004432E7" w:rsidRDefault="008E32AE" w:rsidP="00BD0AE0">
      <w:pPr>
        <w:pStyle w:val="BodyText"/>
        <w:numPr>
          <w:ilvl w:val="0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1075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Adjourn</w:t>
      </w:r>
    </w:p>
    <w:p w14:paraId="50B023D4" w14:textId="6159F613" w:rsidR="00E01075" w:rsidRPr="004432E7" w:rsidRDefault="004432E7" w:rsidP="004432E7">
      <w:pPr>
        <w:pStyle w:val="BodyText"/>
        <w:numPr>
          <w:ilvl w:val="1"/>
          <w:numId w:val="3"/>
        </w:numPr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Jan Forrester adjourned the meeting at 6:50 pm.</w:t>
      </w:r>
      <w:r w:rsidR="00E01075" w:rsidRPr="00E0107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3422ABE" w14:textId="2C6E8DD2" w:rsidR="004432E7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843801E" w14:textId="4096B5AC" w:rsidR="004432E7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0C458DB" w14:textId="24FC9AEA" w:rsidR="004432E7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Respectfully submitted,</w:t>
      </w:r>
    </w:p>
    <w:p w14:paraId="09CFC33A" w14:textId="02812EBD" w:rsidR="004432E7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0EAB1A6" w14:textId="29DCF172" w:rsidR="004432E7" w:rsidRPr="004432E7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="Lucida Handwriting" w:hAnsi="Lucida Handwriting" w:cstheme="minorHAnsi"/>
          <w:bCs/>
          <w:color w:val="000000" w:themeColor="text1"/>
          <w:sz w:val="24"/>
        </w:rPr>
      </w:pPr>
      <w:r w:rsidRPr="004432E7">
        <w:rPr>
          <w:rFonts w:ascii="Lucida Handwriting" w:hAnsi="Lucida Handwriting" w:cstheme="minorHAnsi"/>
          <w:bCs/>
          <w:color w:val="000000" w:themeColor="text1"/>
          <w:sz w:val="24"/>
        </w:rPr>
        <w:t>Kristin M Peterson</w:t>
      </w:r>
    </w:p>
    <w:p w14:paraId="508497F8" w14:textId="0F1F5329" w:rsidR="004432E7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Kristin M Peterson</w:t>
      </w:r>
    </w:p>
    <w:p w14:paraId="5A0D0F79" w14:textId="176AEABF" w:rsidR="004432E7" w:rsidRPr="00E01075" w:rsidRDefault="004432E7" w:rsidP="004432E7">
      <w:pPr>
        <w:pStyle w:val="BodyText"/>
        <w:tabs>
          <w:tab w:val="decimal" w:pos="90"/>
          <w:tab w:val="left" w:pos="630"/>
          <w:tab w:val="left" w:pos="1800"/>
          <w:tab w:val="left" w:pos="4230"/>
          <w:tab w:val="left" w:pos="8100"/>
          <w:tab w:val="left" w:pos="8910"/>
        </w:tabs>
        <w:spacing w:after="12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JCLD Executive Assistant and Acting secretary to the JCLD Board</w:t>
      </w:r>
    </w:p>
    <w:p w14:paraId="1936388A" w14:textId="77777777" w:rsidR="00E01075" w:rsidRDefault="00E01075" w:rsidP="00BD0AE0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EDF25C" w14:textId="77777777" w:rsidR="00E01075" w:rsidRDefault="00E01075" w:rsidP="00E01075">
      <w:pPr>
        <w:pStyle w:val="BodyText"/>
        <w:tabs>
          <w:tab w:val="left" w:pos="630"/>
          <w:tab w:val="decimal" w:pos="720"/>
          <w:tab w:val="left" w:pos="1350"/>
          <w:tab w:val="left" w:pos="7740"/>
          <w:tab w:val="left" w:pos="801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01075" w:rsidSect="009544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FD83" w14:textId="77777777" w:rsidR="00FF54A4" w:rsidRDefault="00FF54A4">
      <w:r>
        <w:separator/>
      </w:r>
    </w:p>
  </w:endnote>
  <w:endnote w:type="continuationSeparator" w:id="0">
    <w:p w14:paraId="47A16575" w14:textId="77777777" w:rsidR="00FF54A4" w:rsidRDefault="00FF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0454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79E0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B698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BC49" w14:textId="77777777" w:rsidR="00FF54A4" w:rsidRDefault="00FF54A4">
      <w:r>
        <w:separator/>
      </w:r>
    </w:p>
  </w:footnote>
  <w:footnote w:type="continuationSeparator" w:id="0">
    <w:p w14:paraId="535616B2" w14:textId="77777777" w:rsidR="00FF54A4" w:rsidRDefault="00FF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EC6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31DF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2BAA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B04"/>
    <w:multiLevelType w:val="multilevel"/>
    <w:tmpl w:val="3EA0E84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4950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8654C9F"/>
    <w:multiLevelType w:val="hybridMultilevel"/>
    <w:tmpl w:val="5F081CCA"/>
    <w:lvl w:ilvl="0" w:tplc="71C87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C4C906">
      <w:start w:val="1"/>
      <w:numFmt w:val="upperLetter"/>
      <w:lvlText w:val="%2."/>
      <w:lvlJc w:val="left"/>
      <w:pPr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054D5"/>
    <w:multiLevelType w:val="hybridMultilevel"/>
    <w:tmpl w:val="5CCC7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8B756DC"/>
    <w:multiLevelType w:val="hybridMultilevel"/>
    <w:tmpl w:val="83607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32929"/>
    <w:multiLevelType w:val="hybridMultilevel"/>
    <w:tmpl w:val="A634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F468EA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362436">
    <w:abstractNumId w:val="0"/>
  </w:num>
  <w:num w:numId="2" w16cid:durableId="370111274">
    <w:abstractNumId w:val="0"/>
  </w:num>
  <w:num w:numId="3" w16cid:durableId="1031343204">
    <w:abstractNumId w:val="4"/>
  </w:num>
  <w:num w:numId="4" w16cid:durableId="10959927">
    <w:abstractNumId w:val="1"/>
  </w:num>
  <w:num w:numId="5" w16cid:durableId="1692343624">
    <w:abstractNumId w:val="3"/>
  </w:num>
  <w:num w:numId="6" w16cid:durableId="50169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67"/>
    <w:rsid w:val="00023017"/>
    <w:rsid w:val="000517E9"/>
    <w:rsid w:val="00090889"/>
    <w:rsid w:val="0012581C"/>
    <w:rsid w:val="001F0716"/>
    <w:rsid w:val="002759FD"/>
    <w:rsid w:val="00284DDC"/>
    <w:rsid w:val="00293AA3"/>
    <w:rsid w:val="002C0F23"/>
    <w:rsid w:val="00341FE5"/>
    <w:rsid w:val="00391177"/>
    <w:rsid w:val="0039142C"/>
    <w:rsid w:val="003B66AE"/>
    <w:rsid w:val="003C3426"/>
    <w:rsid w:val="003E2EF1"/>
    <w:rsid w:val="004432E7"/>
    <w:rsid w:val="00576F4F"/>
    <w:rsid w:val="006F541D"/>
    <w:rsid w:val="00775B50"/>
    <w:rsid w:val="00792D86"/>
    <w:rsid w:val="007D1D67"/>
    <w:rsid w:val="00820D0C"/>
    <w:rsid w:val="00836A36"/>
    <w:rsid w:val="008D5613"/>
    <w:rsid w:val="008E32AE"/>
    <w:rsid w:val="009A4212"/>
    <w:rsid w:val="00AC6464"/>
    <w:rsid w:val="00BC4D6F"/>
    <w:rsid w:val="00BC5ABD"/>
    <w:rsid w:val="00BD0AE0"/>
    <w:rsid w:val="00D13759"/>
    <w:rsid w:val="00DA7A0A"/>
    <w:rsid w:val="00DC02B2"/>
    <w:rsid w:val="00E01075"/>
    <w:rsid w:val="00E14F12"/>
    <w:rsid w:val="00E72F20"/>
    <w:rsid w:val="00E74DA2"/>
    <w:rsid w:val="00ED1753"/>
    <w:rsid w:val="00EE011C"/>
    <w:rsid w:val="00F83555"/>
    <w:rsid w:val="00FB5119"/>
    <w:rsid w:val="00FF54A4"/>
    <w:rsid w:val="0232C042"/>
    <w:rsid w:val="09D13C89"/>
    <w:rsid w:val="09F54FE2"/>
    <w:rsid w:val="09FEF1FA"/>
    <w:rsid w:val="0B770F59"/>
    <w:rsid w:val="0EDC0C7A"/>
    <w:rsid w:val="1054E524"/>
    <w:rsid w:val="1159F1AF"/>
    <w:rsid w:val="152F96FD"/>
    <w:rsid w:val="18D83599"/>
    <w:rsid w:val="19306030"/>
    <w:rsid w:val="193EC427"/>
    <w:rsid w:val="19DFD7B3"/>
    <w:rsid w:val="1AAF3D22"/>
    <w:rsid w:val="1CCB234A"/>
    <w:rsid w:val="1CEEBD0E"/>
    <w:rsid w:val="1D50D836"/>
    <w:rsid w:val="1FF35162"/>
    <w:rsid w:val="201A23AD"/>
    <w:rsid w:val="213DD5A3"/>
    <w:rsid w:val="22525581"/>
    <w:rsid w:val="229FC243"/>
    <w:rsid w:val="25CFEC13"/>
    <w:rsid w:val="28C7820F"/>
    <w:rsid w:val="298184F7"/>
    <w:rsid w:val="29C07CA9"/>
    <w:rsid w:val="310A7F44"/>
    <w:rsid w:val="32D15227"/>
    <w:rsid w:val="366AF87B"/>
    <w:rsid w:val="36BB4C28"/>
    <w:rsid w:val="36D85EE2"/>
    <w:rsid w:val="3C222981"/>
    <w:rsid w:val="3C29E49B"/>
    <w:rsid w:val="3C8C007E"/>
    <w:rsid w:val="3F142C0E"/>
    <w:rsid w:val="40997B21"/>
    <w:rsid w:val="4193EB05"/>
    <w:rsid w:val="443795A4"/>
    <w:rsid w:val="4C73812E"/>
    <w:rsid w:val="52D83BF6"/>
    <w:rsid w:val="532DDD94"/>
    <w:rsid w:val="538CC91D"/>
    <w:rsid w:val="56231978"/>
    <w:rsid w:val="5936E6D9"/>
    <w:rsid w:val="5BF1D245"/>
    <w:rsid w:val="608B0256"/>
    <w:rsid w:val="614E190F"/>
    <w:rsid w:val="6251D88E"/>
    <w:rsid w:val="68DEDA89"/>
    <w:rsid w:val="72054BA6"/>
    <w:rsid w:val="720CBF26"/>
    <w:rsid w:val="7446C429"/>
    <w:rsid w:val="7542DABC"/>
    <w:rsid w:val="755846E8"/>
    <w:rsid w:val="76846EA2"/>
    <w:rsid w:val="76D16C67"/>
    <w:rsid w:val="77846EB4"/>
    <w:rsid w:val="78E2D513"/>
    <w:rsid w:val="797AC1B5"/>
    <w:rsid w:val="79BBE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CBE4"/>
  <w15:chartTrackingRefBased/>
  <w15:docId w15:val="{6AEB2D44-461F-4942-99BC-CDEEC43C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D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581C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jc w:val="center"/>
      <w:outlineLvl w:val="0"/>
    </w:pPr>
    <w:rPr>
      <w:rFonts w:asciiTheme="minorHAnsi" w:hAnsiTheme="minorHAnsi"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581C"/>
    <w:rPr>
      <w:rFonts w:eastAsia="Times New Roman" w:cs="Arial"/>
      <w:b/>
      <w:bCs/>
      <w:kern w:val="32"/>
      <w:sz w:val="24"/>
      <w:szCs w:val="32"/>
    </w:rPr>
  </w:style>
  <w:style w:type="paragraph" w:styleId="Title">
    <w:name w:val="Title"/>
    <w:basedOn w:val="Normal"/>
    <w:link w:val="TitleChar"/>
    <w:qFormat/>
    <w:rsid w:val="007D1D67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D1D67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7D1D67"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D1D67"/>
    <w:rPr>
      <w:rFonts w:ascii="Times New Roman" w:eastAsia="Times New Roman" w:hAnsi="Times New Roman"/>
      <w:sz w:val="28"/>
      <w:szCs w:val="24"/>
    </w:rPr>
  </w:style>
  <w:style w:type="paragraph" w:styleId="BodyText">
    <w:name w:val="Body Text"/>
    <w:basedOn w:val="Normal"/>
    <w:link w:val="BodyTextChar"/>
    <w:rsid w:val="007D1D67"/>
    <w:rPr>
      <w:sz w:val="18"/>
    </w:rPr>
  </w:style>
  <w:style w:type="character" w:customStyle="1" w:styleId="BodyTextChar">
    <w:name w:val="Body Text Char"/>
    <w:basedOn w:val="DefaultParagraphFont"/>
    <w:link w:val="BodyText"/>
    <w:rsid w:val="007D1D67"/>
    <w:rPr>
      <w:rFonts w:ascii="Times New Roman" w:eastAsia="Times New Roman" w:hAnsi="Times New Roman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1D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D6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D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D67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B1482E8C0244D98D972D843148C86" ma:contentTypeVersion="6" ma:contentTypeDescription="Create a new document." ma:contentTypeScope="" ma:versionID="976d1ecb67d984c4c6bbe0c01d4790e7">
  <xsd:schema xmlns:xsd="http://www.w3.org/2001/XMLSchema" xmlns:xs="http://www.w3.org/2001/XMLSchema" xmlns:p="http://schemas.microsoft.com/office/2006/metadata/properties" xmlns:ns2="79389f30-5539-44b2-ae9f-808c8b6aa54d" xmlns:ns3="92edccc6-5ce7-4652-92eb-3d0867b8ed9f" targetNamespace="http://schemas.microsoft.com/office/2006/metadata/properties" ma:root="true" ma:fieldsID="b5df7f1999bba943e53f34795fed4b33" ns2:_="" ns3:_="">
    <xsd:import namespace="79389f30-5539-44b2-ae9f-808c8b6aa54d"/>
    <xsd:import namespace="92edccc6-5ce7-4652-92eb-3d0867b8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9f30-5539-44b2-ae9f-808c8b6a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dccc6-5ce7-4652-92eb-3d0867b8ed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FF235-2A84-40DE-ADD9-C1AD8CE4C8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DBC80C-4BF5-40DC-A7E3-D9C85F185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493D7-48D6-47A3-9BBD-6AB6CAF21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89f30-5539-44b2-ae9f-808c8b6aa54d"/>
    <ds:schemaRef ds:uri="92edccc6-5ce7-4652-92eb-3d0867b8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Innes</dc:creator>
  <cp:keywords/>
  <dc:description/>
  <cp:lastModifiedBy>Kristin Peterson</cp:lastModifiedBy>
  <cp:revision>3</cp:revision>
  <cp:lastPrinted>2025-05-12T22:35:00Z</cp:lastPrinted>
  <dcterms:created xsi:type="dcterms:W3CDTF">2026-06-11T18:16:00Z</dcterms:created>
  <dcterms:modified xsi:type="dcterms:W3CDTF">2026-06-11T18:17:00Z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0x010100DACB1482E8C0244D98D972D843148C86</vt:lpwstr>
  </property>
  <property fmtid="{D5CDD505-2E9C-101B-9397-08002B2CF9AE}" pid="3" name="Order">
    <vt:r8>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