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166AD53A"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June 9, 2020</w:t>
                            </w:r>
                          </w:p>
                          <w:p w14:paraId="5722D852" w14:textId="797AE158" w:rsidR="0066084F" w:rsidRPr="00EA728A" w:rsidRDefault="00701061"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Minutes</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166AD53A"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June 9, 2020</w:t>
                      </w:r>
                    </w:p>
                    <w:p w14:paraId="5722D852" w14:textId="797AE158" w:rsidR="0066084F" w:rsidRPr="00EA728A" w:rsidRDefault="00701061"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Minutes</w:t>
                      </w:r>
                      <w:bookmarkStart w:id="1" w:name="_GoBack"/>
                      <w:bookmarkEnd w:id="1"/>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43C051BF" w14:textId="5352DC51" w:rsidR="005D4148" w:rsidRPr="001F7704" w:rsidRDefault="005D4148" w:rsidP="005D4148">
      <w:pPr>
        <w:pStyle w:val="BodyText"/>
        <w:tabs>
          <w:tab w:val="decimal" w:pos="270"/>
          <w:tab w:val="left" w:pos="720"/>
          <w:tab w:val="left" w:pos="135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1F7704">
        <w:rPr>
          <w:rFonts w:asciiTheme="minorHAnsi" w:hAnsiTheme="minorHAnsi" w:cstheme="minorHAnsi"/>
          <w:b/>
          <w:color w:val="000000" w:themeColor="text1"/>
          <w:sz w:val="22"/>
          <w:szCs w:val="22"/>
        </w:rPr>
        <w:t>Attending</w:t>
      </w:r>
    </w:p>
    <w:p w14:paraId="6216776E" w14:textId="4C155D9D" w:rsidR="005D4148" w:rsidRPr="005D4148" w:rsidRDefault="00201C46" w:rsidP="005D4148">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Present</w:t>
      </w:r>
      <w:bookmarkStart w:id="0" w:name="_GoBack"/>
      <w:bookmarkEnd w:id="0"/>
      <w:r w:rsidR="005D4148" w:rsidRPr="005D4148">
        <w:rPr>
          <w:rFonts w:asciiTheme="minorHAnsi" w:hAnsiTheme="minorHAnsi" w:cstheme="minorHAnsi"/>
          <w:color w:val="000000" w:themeColor="text1"/>
          <w:sz w:val="22"/>
          <w:szCs w:val="22"/>
        </w:rPr>
        <w:t xml:space="preserve">:  </w:t>
      </w:r>
      <w:r w:rsidR="005D4148" w:rsidRPr="005D4148">
        <w:rPr>
          <w:rFonts w:asciiTheme="minorHAnsi" w:hAnsiTheme="minorHAnsi" w:cstheme="minorHAnsi"/>
          <w:color w:val="000000" w:themeColor="text1"/>
          <w:sz w:val="22"/>
          <w:szCs w:val="22"/>
        </w:rPr>
        <w:tab/>
        <w:t>Stephen Hillis, Susan Stovall, Karen Esvelt, Guy Chittenden</w:t>
      </w:r>
    </w:p>
    <w:p w14:paraId="440CE973" w14:textId="0713EC77" w:rsidR="005D4148" w:rsidRPr="005D4148" w:rsidRDefault="005D4148" w:rsidP="005D4148">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5D4148">
        <w:rPr>
          <w:rFonts w:asciiTheme="minorHAnsi" w:hAnsiTheme="minorHAnsi" w:cstheme="minorHAnsi"/>
          <w:color w:val="000000" w:themeColor="text1"/>
          <w:sz w:val="22"/>
          <w:szCs w:val="22"/>
        </w:rPr>
        <w:t>Absent:</w:t>
      </w:r>
      <w:r w:rsidRPr="005D4148">
        <w:rPr>
          <w:rFonts w:asciiTheme="minorHAnsi" w:hAnsiTheme="minorHAnsi" w:cstheme="minorHAnsi"/>
          <w:color w:val="000000" w:themeColor="text1"/>
          <w:sz w:val="22"/>
          <w:szCs w:val="22"/>
        </w:rPr>
        <w:tab/>
        <w:t>Royce Embanks</w:t>
      </w:r>
    </w:p>
    <w:p w14:paraId="3E64AB2E" w14:textId="22633772" w:rsidR="005D4148" w:rsidRPr="005D4148" w:rsidRDefault="005D4148" w:rsidP="005D4148">
      <w:pPr>
        <w:pStyle w:val="BodyText"/>
        <w:tabs>
          <w:tab w:val="decimal" w:pos="270"/>
          <w:tab w:val="left" w:pos="1080"/>
          <w:tab w:val="left" w:pos="1800"/>
          <w:tab w:val="left" w:pos="4230"/>
          <w:tab w:val="left" w:pos="8100"/>
          <w:tab w:val="left" w:pos="8910"/>
        </w:tabs>
        <w:spacing w:after="120" w:line="264" w:lineRule="auto"/>
        <w:rPr>
          <w:rFonts w:asciiTheme="minorHAnsi" w:hAnsiTheme="minorHAnsi" w:cstheme="minorHAnsi"/>
          <w:color w:val="000000" w:themeColor="text1"/>
          <w:sz w:val="22"/>
          <w:szCs w:val="22"/>
        </w:rPr>
      </w:pPr>
      <w:r w:rsidRPr="005D4148">
        <w:rPr>
          <w:rFonts w:asciiTheme="minorHAnsi" w:hAnsiTheme="minorHAnsi" w:cstheme="minorHAnsi"/>
          <w:color w:val="000000" w:themeColor="text1"/>
          <w:sz w:val="22"/>
          <w:szCs w:val="22"/>
        </w:rPr>
        <w:t>Staff:</w:t>
      </w:r>
      <w:r w:rsidRPr="005D4148">
        <w:rPr>
          <w:rFonts w:asciiTheme="minorHAnsi" w:hAnsiTheme="minorHAnsi" w:cstheme="minorHAnsi"/>
          <w:color w:val="000000" w:themeColor="text1"/>
          <w:sz w:val="22"/>
          <w:szCs w:val="22"/>
        </w:rPr>
        <w:tab/>
        <w:t>Jane Ellen Innes</w:t>
      </w:r>
    </w:p>
    <w:p w14:paraId="50C1C6EA" w14:textId="77777777" w:rsidR="005D4148" w:rsidRPr="001F7704" w:rsidRDefault="005D4148" w:rsidP="00993EC7">
      <w:pPr>
        <w:pStyle w:val="BodyText"/>
        <w:tabs>
          <w:tab w:val="decimal" w:pos="270"/>
          <w:tab w:val="left" w:pos="720"/>
          <w:tab w:val="left" w:pos="900"/>
          <w:tab w:val="left" w:pos="135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I.</w:t>
      </w:r>
      <w:r w:rsidRPr="001F7704">
        <w:rPr>
          <w:rFonts w:asciiTheme="minorHAnsi" w:hAnsiTheme="minorHAnsi" w:cstheme="minorHAnsi"/>
          <w:b/>
          <w:color w:val="000000" w:themeColor="text1"/>
          <w:sz w:val="22"/>
          <w:szCs w:val="22"/>
        </w:rPr>
        <w:tab/>
        <w:t>Call to Order</w:t>
      </w:r>
      <w:r w:rsidRPr="001F7704">
        <w:rPr>
          <w:rFonts w:asciiTheme="minorHAnsi" w:hAnsiTheme="minorHAnsi" w:cstheme="minorHAnsi"/>
          <w:b/>
          <w:color w:val="000000" w:themeColor="text1"/>
          <w:sz w:val="22"/>
          <w:szCs w:val="22"/>
        </w:rPr>
        <w:tab/>
      </w:r>
    </w:p>
    <w:p w14:paraId="34F8EDAE" w14:textId="33093A22" w:rsidR="005D4148" w:rsidRPr="001F7704" w:rsidRDefault="005D4148" w:rsidP="00993EC7">
      <w:pPr>
        <w:pStyle w:val="BodyText"/>
        <w:tabs>
          <w:tab w:val="decimal" w:pos="270"/>
          <w:tab w:val="left" w:pos="720"/>
          <w:tab w:val="left" w:pos="1350"/>
          <w:tab w:val="left" w:pos="1800"/>
        </w:tabs>
        <w:spacing w:after="120" w:line="264" w:lineRule="auto"/>
        <w:ind w:left="72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Chairperson, Stephen Hillis, called the meeting to order at 2:</w:t>
      </w:r>
      <w:r>
        <w:rPr>
          <w:rFonts w:asciiTheme="minorHAnsi" w:hAnsiTheme="minorHAnsi" w:cstheme="minorHAnsi"/>
          <w:color w:val="000000" w:themeColor="text1"/>
          <w:sz w:val="22"/>
          <w:szCs w:val="22"/>
        </w:rPr>
        <w:t>00</w:t>
      </w:r>
      <w:r w:rsidRPr="001F7704">
        <w:rPr>
          <w:rFonts w:asciiTheme="minorHAnsi" w:hAnsiTheme="minorHAnsi" w:cstheme="minorHAnsi"/>
          <w:color w:val="000000" w:themeColor="text1"/>
          <w:sz w:val="22"/>
          <w:szCs w:val="22"/>
        </w:rPr>
        <w:t xml:space="preserve"> pm.</w:t>
      </w:r>
    </w:p>
    <w:p w14:paraId="4CC2EA8D" w14:textId="77777777" w:rsidR="005D4148" w:rsidRPr="001F7704" w:rsidRDefault="005D4148" w:rsidP="00993EC7">
      <w:pPr>
        <w:pStyle w:val="BodyText"/>
        <w:tabs>
          <w:tab w:val="decimal" w:pos="270"/>
          <w:tab w:val="left" w:pos="720"/>
          <w:tab w:val="left" w:pos="900"/>
          <w:tab w:val="left" w:pos="1350"/>
          <w:tab w:val="left" w:pos="1800"/>
          <w:tab w:val="left" w:pos="4230"/>
          <w:tab w:val="left" w:pos="8100"/>
          <w:tab w:val="left" w:pos="8910"/>
        </w:tabs>
        <w:spacing w:after="120" w:line="264" w:lineRule="auto"/>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II.</w:t>
      </w:r>
      <w:r w:rsidRPr="001F7704">
        <w:rPr>
          <w:rFonts w:asciiTheme="minorHAnsi" w:hAnsiTheme="minorHAnsi" w:cstheme="minorHAnsi"/>
          <w:b/>
          <w:color w:val="000000" w:themeColor="text1"/>
          <w:sz w:val="22"/>
          <w:szCs w:val="22"/>
        </w:rPr>
        <w:tab/>
        <w:t>Acceptance of Agenda and Establishment of a quorum</w:t>
      </w:r>
    </w:p>
    <w:p w14:paraId="6CAD01DB" w14:textId="0E8DDFCB" w:rsidR="005D4148" w:rsidRPr="001F7704" w:rsidRDefault="005D4148" w:rsidP="00993EC7">
      <w:pPr>
        <w:pStyle w:val="BodyText"/>
        <w:tabs>
          <w:tab w:val="decimal" w:pos="270"/>
          <w:tab w:val="left" w:pos="720"/>
          <w:tab w:val="left" w:pos="900"/>
          <w:tab w:val="left" w:pos="1350"/>
          <w:tab w:val="left" w:pos="1800"/>
          <w:tab w:val="left" w:pos="4230"/>
          <w:tab w:val="left" w:pos="8100"/>
          <w:tab w:val="left" w:pos="8910"/>
        </w:tabs>
        <w:spacing w:after="120" w:line="264" w:lineRule="auto"/>
        <w:ind w:left="72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 xml:space="preserve">A quorum of the Board was present.  Susan Stovall moved, </w:t>
      </w:r>
      <w:r>
        <w:rPr>
          <w:rFonts w:asciiTheme="minorHAnsi" w:hAnsiTheme="minorHAnsi" w:cstheme="minorHAnsi"/>
          <w:color w:val="000000" w:themeColor="text1"/>
          <w:sz w:val="22"/>
          <w:szCs w:val="22"/>
        </w:rPr>
        <w:t>Karen Esvelt</w:t>
      </w:r>
      <w:r w:rsidRPr="001F7704">
        <w:rPr>
          <w:rFonts w:asciiTheme="minorHAnsi" w:hAnsiTheme="minorHAnsi" w:cstheme="minorHAnsi"/>
          <w:color w:val="000000" w:themeColor="text1"/>
          <w:sz w:val="22"/>
          <w:szCs w:val="22"/>
        </w:rPr>
        <w:t xml:space="preserve"> seconded, to accept the agenda with flexibility.  The motion passed unanimously.</w:t>
      </w:r>
    </w:p>
    <w:p w14:paraId="442D1835" w14:textId="77777777" w:rsidR="005D4148" w:rsidRPr="001F7704" w:rsidRDefault="005D4148" w:rsidP="00993EC7">
      <w:pPr>
        <w:pStyle w:val="BodyText"/>
        <w:tabs>
          <w:tab w:val="decimal" w:pos="270"/>
          <w:tab w:val="left" w:pos="720"/>
          <w:tab w:val="left" w:pos="900"/>
          <w:tab w:val="left" w:pos="1350"/>
          <w:tab w:val="left" w:pos="1800"/>
          <w:tab w:val="left" w:pos="4230"/>
          <w:tab w:val="left" w:pos="8100"/>
          <w:tab w:val="left" w:pos="8910"/>
        </w:tabs>
        <w:spacing w:after="120" w:line="264" w:lineRule="auto"/>
        <w:ind w:left="4230" w:hanging="4320"/>
        <w:rPr>
          <w:rFonts w:asciiTheme="minorHAnsi" w:hAnsiTheme="minorHAnsi" w:cstheme="minorHAnsi"/>
          <w:b/>
          <w:color w:val="000000" w:themeColor="text1"/>
          <w:sz w:val="22"/>
          <w:szCs w:val="22"/>
        </w:rPr>
      </w:pPr>
      <w:r w:rsidRPr="001F7704">
        <w:rPr>
          <w:rFonts w:asciiTheme="minorHAnsi" w:hAnsiTheme="minorHAnsi" w:cstheme="minorHAnsi"/>
          <w:b/>
          <w:color w:val="000000" w:themeColor="text1"/>
          <w:sz w:val="22"/>
          <w:szCs w:val="22"/>
        </w:rPr>
        <w:tab/>
        <w:t>III.</w:t>
      </w:r>
      <w:r w:rsidRPr="001F7704">
        <w:rPr>
          <w:rFonts w:asciiTheme="minorHAnsi" w:hAnsiTheme="minorHAnsi" w:cstheme="minorHAnsi"/>
          <w:b/>
          <w:color w:val="000000" w:themeColor="text1"/>
          <w:sz w:val="22"/>
          <w:szCs w:val="22"/>
        </w:rPr>
        <w:tab/>
        <w:t>Public Comment</w:t>
      </w:r>
    </w:p>
    <w:p w14:paraId="11068798" w14:textId="708090DC" w:rsidR="005D4148" w:rsidRPr="001F7704" w:rsidRDefault="005D4148" w:rsidP="00993EC7">
      <w:pPr>
        <w:pStyle w:val="BodyText"/>
        <w:tabs>
          <w:tab w:val="decimal" w:pos="270"/>
          <w:tab w:val="left" w:pos="720"/>
          <w:tab w:val="left" w:pos="900"/>
          <w:tab w:val="left" w:pos="1350"/>
          <w:tab w:val="left" w:pos="1800"/>
          <w:tab w:val="left" w:pos="4230"/>
          <w:tab w:val="left" w:pos="8100"/>
          <w:tab w:val="left" w:pos="8910"/>
        </w:tabs>
        <w:spacing w:after="120" w:line="264" w:lineRule="auto"/>
        <w:ind w:left="5040" w:hanging="4320"/>
        <w:rPr>
          <w:rFonts w:asciiTheme="minorHAnsi" w:hAnsiTheme="minorHAnsi" w:cstheme="minorHAnsi"/>
          <w:color w:val="000000" w:themeColor="text1"/>
          <w:sz w:val="22"/>
          <w:szCs w:val="22"/>
        </w:rPr>
      </w:pPr>
      <w:r w:rsidRPr="001F7704">
        <w:rPr>
          <w:rFonts w:asciiTheme="minorHAnsi" w:hAnsiTheme="minorHAnsi" w:cstheme="minorHAnsi"/>
          <w:color w:val="000000" w:themeColor="text1"/>
          <w:sz w:val="22"/>
          <w:szCs w:val="22"/>
        </w:rPr>
        <w:t>There were no public comments.</w:t>
      </w:r>
    </w:p>
    <w:p w14:paraId="208ABC4A" w14:textId="6CD0B699" w:rsidR="00B7289B" w:rsidRPr="00993EC7" w:rsidRDefault="000C723E" w:rsidP="00993EC7">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ab/>
      </w:r>
      <w:r w:rsidR="00B7289B" w:rsidRPr="00993EC7">
        <w:rPr>
          <w:rFonts w:asciiTheme="minorHAnsi" w:hAnsiTheme="minorHAnsi" w:cstheme="minorHAnsi"/>
          <w:b/>
          <w:color w:val="000000" w:themeColor="text1"/>
          <w:sz w:val="22"/>
          <w:szCs w:val="22"/>
        </w:rPr>
        <w:t>IV.</w:t>
      </w:r>
      <w:r w:rsidR="00993EC7">
        <w:rPr>
          <w:rFonts w:asciiTheme="minorHAnsi" w:hAnsiTheme="minorHAnsi" w:cstheme="minorHAnsi"/>
          <w:b/>
          <w:color w:val="000000" w:themeColor="text1"/>
          <w:sz w:val="22"/>
          <w:szCs w:val="22"/>
        </w:rPr>
        <w:tab/>
        <w:t>Minutes of the May Board Meetings</w:t>
      </w:r>
    </w:p>
    <w:p w14:paraId="6A8F0B54" w14:textId="27728960" w:rsidR="005D4148" w:rsidRDefault="00E13EE5" w:rsidP="00993EC7">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Regular Meeting – May 12, 2020.  </w:t>
      </w:r>
      <w:r w:rsidR="005D4148">
        <w:rPr>
          <w:rFonts w:asciiTheme="minorHAnsi" w:hAnsiTheme="minorHAnsi" w:cstheme="minorHAnsi"/>
          <w:color w:val="000000" w:themeColor="text1"/>
          <w:sz w:val="22"/>
          <w:szCs w:val="22"/>
        </w:rPr>
        <w:t xml:space="preserve">The minutes of the May Board meetings were reviewed.  Stovall moved, Guy Chittenden seconded, </w:t>
      </w:r>
      <w:r>
        <w:rPr>
          <w:rFonts w:asciiTheme="minorHAnsi" w:hAnsiTheme="minorHAnsi" w:cstheme="minorHAnsi"/>
          <w:color w:val="000000" w:themeColor="text1"/>
          <w:sz w:val="22"/>
          <w:szCs w:val="22"/>
        </w:rPr>
        <w:t xml:space="preserve">to approve the </w:t>
      </w:r>
      <w:r w:rsidR="005D4148">
        <w:rPr>
          <w:rFonts w:asciiTheme="minorHAnsi" w:hAnsiTheme="minorHAnsi" w:cstheme="minorHAnsi"/>
          <w:color w:val="000000" w:themeColor="text1"/>
          <w:sz w:val="22"/>
          <w:szCs w:val="22"/>
        </w:rPr>
        <w:t xml:space="preserve">minutes of the May 12, 2020, </w:t>
      </w:r>
      <w:r>
        <w:rPr>
          <w:rFonts w:asciiTheme="minorHAnsi" w:hAnsiTheme="minorHAnsi" w:cstheme="minorHAnsi"/>
          <w:color w:val="000000" w:themeColor="text1"/>
          <w:sz w:val="22"/>
          <w:szCs w:val="22"/>
        </w:rPr>
        <w:t>as presented.  The motion passed unanimously.</w:t>
      </w:r>
    </w:p>
    <w:p w14:paraId="60E579F5" w14:textId="19615546" w:rsidR="00723AA5" w:rsidRDefault="00723AA5" w:rsidP="00993EC7">
      <w:pPr>
        <w:pStyle w:val="BodyText"/>
        <w:tabs>
          <w:tab w:val="decimal" w:pos="270"/>
          <w:tab w:val="left" w:pos="720"/>
          <w:tab w:val="left" w:pos="1350"/>
          <w:tab w:val="left" w:pos="1800"/>
          <w:tab w:val="left" w:pos="4230"/>
          <w:tab w:val="left" w:pos="8100"/>
          <w:tab w:val="left" w:pos="8910"/>
        </w:tabs>
        <w:spacing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Special Meeting – May 21, 2020</w:t>
      </w:r>
      <w:r w:rsidR="00E13EE5">
        <w:rPr>
          <w:rFonts w:asciiTheme="minorHAnsi" w:hAnsiTheme="minorHAnsi" w:cstheme="minorHAnsi"/>
          <w:color w:val="000000" w:themeColor="text1"/>
          <w:sz w:val="22"/>
          <w:szCs w:val="22"/>
        </w:rPr>
        <w:t>.  Stovall moved, Esvelt seconded, to approve the minutes of the May 21, 2020 special Board meeting as presented.</w:t>
      </w:r>
    </w:p>
    <w:p w14:paraId="7AC40FA7" w14:textId="5D750D82" w:rsidR="007D1932" w:rsidRPr="00993EC7" w:rsidRDefault="005D5285" w:rsidP="00993EC7">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ab/>
        <w:t>V.</w:t>
      </w:r>
      <w:r w:rsidRPr="00993EC7">
        <w:rPr>
          <w:rFonts w:asciiTheme="minorHAnsi" w:hAnsiTheme="minorHAnsi" w:cstheme="minorHAnsi"/>
          <w:b/>
          <w:color w:val="000000" w:themeColor="text1"/>
          <w:sz w:val="22"/>
          <w:szCs w:val="22"/>
        </w:rPr>
        <w:tab/>
      </w:r>
      <w:r w:rsidR="00993EC7">
        <w:rPr>
          <w:rFonts w:asciiTheme="minorHAnsi" w:hAnsiTheme="minorHAnsi" w:cstheme="minorHAnsi"/>
          <w:b/>
          <w:color w:val="000000" w:themeColor="text1"/>
          <w:sz w:val="22"/>
          <w:szCs w:val="22"/>
        </w:rPr>
        <w:t>May</w:t>
      </w:r>
      <w:r w:rsidR="00723AA5" w:rsidRPr="00993EC7">
        <w:rPr>
          <w:rFonts w:asciiTheme="minorHAnsi" w:hAnsiTheme="minorHAnsi" w:cstheme="minorHAnsi"/>
          <w:b/>
          <w:color w:val="000000" w:themeColor="text1"/>
          <w:sz w:val="22"/>
          <w:szCs w:val="22"/>
        </w:rPr>
        <w:t xml:space="preserve"> Financial Report</w:t>
      </w:r>
      <w:r w:rsidR="00185251" w:rsidRPr="00993EC7">
        <w:rPr>
          <w:rFonts w:asciiTheme="minorHAnsi" w:hAnsiTheme="minorHAnsi" w:cstheme="minorHAnsi"/>
          <w:b/>
          <w:color w:val="000000" w:themeColor="text1"/>
          <w:sz w:val="22"/>
          <w:szCs w:val="22"/>
        </w:rPr>
        <w:t>s</w:t>
      </w:r>
    </w:p>
    <w:p w14:paraId="5C370835" w14:textId="4B0148A0" w:rsidR="00E13EE5" w:rsidRDefault="00E13EE5" w:rsidP="00993EC7">
      <w:pPr>
        <w:pStyle w:val="BodyText"/>
        <w:tabs>
          <w:tab w:val="decimal" w:pos="270"/>
          <w:tab w:val="left" w:pos="720"/>
          <w:tab w:val="left" w:pos="1350"/>
          <w:tab w:val="left" w:pos="1800"/>
          <w:tab w:val="left" w:pos="8100"/>
          <w:tab w:val="left" w:pos="8910"/>
        </w:tabs>
        <w:spacing w:before="120" w:after="120" w:line="252" w:lineRule="auto"/>
        <w:ind w:left="81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w:t>
      </w:r>
      <w:r w:rsidR="00993EC7">
        <w:rPr>
          <w:rFonts w:asciiTheme="minorHAnsi" w:hAnsiTheme="minorHAnsi" w:cstheme="minorHAnsi"/>
          <w:color w:val="000000" w:themeColor="text1"/>
          <w:sz w:val="22"/>
          <w:szCs w:val="22"/>
        </w:rPr>
        <w:t>explained</w:t>
      </w:r>
      <w:r>
        <w:rPr>
          <w:rFonts w:asciiTheme="minorHAnsi" w:hAnsiTheme="minorHAnsi" w:cstheme="minorHAnsi"/>
          <w:color w:val="000000" w:themeColor="text1"/>
          <w:sz w:val="22"/>
          <w:szCs w:val="22"/>
        </w:rPr>
        <w:t xml:space="preserve"> that the amounts charged to office supplies, processing supplies, and building supplies (for the main Library and the Annex) had been reviewed and items incorrectly assigned to one category have been transferred to the appropriate one.  Esvelt moved, Chittenden seconded, to accept the May financial reports as presented.  The motion passed unanimously.</w:t>
      </w:r>
    </w:p>
    <w:p w14:paraId="0A100395" w14:textId="413360BD" w:rsidR="0066084F" w:rsidRPr="00993EC7" w:rsidRDefault="000C723E" w:rsidP="00993EC7">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ab/>
      </w:r>
      <w:r w:rsidR="00B7289B" w:rsidRPr="00993EC7">
        <w:rPr>
          <w:rFonts w:asciiTheme="minorHAnsi" w:hAnsiTheme="minorHAnsi" w:cstheme="minorHAnsi"/>
          <w:b/>
          <w:color w:val="000000" w:themeColor="text1"/>
          <w:sz w:val="22"/>
          <w:szCs w:val="22"/>
        </w:rPr>
        <w:t>VI.</w:t>
      </w:r>
      <w:r w:rsidR="00B7289B" w:rsidRPr="00993EC7">
        <w:rPr>
          <w:rFonts w:asciiTheme="minorHAnsi" w:hAnsiTheme="minorHAnsi" w:cstheme="minorHAnsi"/>
          <w:b/>
          <w:color w:val="000000" w:themeColor="text1"/>
          <w:sz w:val="22"/>
          <w:szCs w:val="22"/>
        </w:rPr>
        <w:tab/>
        <w:t>Old Business</w:t>
      </w:r>
    </w:p>
    <w:p w14:paraId="076EA69A" w14:textId="6B13096D" w:rsidR="001C1A38" w:rsidRPr="00993EC7" w:rsidRDefault="0066084F" w:rsidP="00993EC7">
      <w:pPr>
        <w:pStyle w:val="BodyText"/>
        <w:tabs>
          <w:tab w:val="decimal" w:pos="270"/>
          <w:tab w:val="left" w:pos="720"/>
          <w:tab w:val="left" w:pos="1080"/>
          <w:tab w:val="left" w:pos="1350"/>
          <w:tab w:val="left" w:pos="4230"/>
          <w:tab w:val="left" w:pos="8100"/>
          <w:tab w:val="left" w:pos="8910"/>
        </w:tabs>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00EB5B45" w:rsidRPr="00993EC7">
        <w:rPr>
          <w:rFonts w:asciiTheme="minorHAnsi" w:hAnsiTheme="minorHAnsi" w:cstheme="minorHAnsi"/>
          <w:i/>
          <w:color w:val="000000" w:themeColor="text1"/>
          <w:sz w:val="22"/>
          <w:szCs w:val="22"/>
        </w:rPr>
        <w:t>1</w:t>
      </w:r>
      <w:r w:rsidR="00B7289B" w:rsidRPr="00993EC7">
        <w:rPr>
          <w:rFonts w:asciiTheme="minorHAnsi" w:hAnsiTheme="minorHAnsi" w:cstheme="minorHAnsi"/>
          <w:i/>
          <w:color w:val="000000" w:themeColor="text1"/>
          <w:sz w:val="22"/>
          <w:szCs w:val="22"/>
        </w:rPr>
        <w:t>.</w:t>
      </w:r>
      <w:r w:rsidR="00B7289B" w:rsidRPr="00993EC7">
        <w:rPr>
          <w:rFonts w:asciiTheme="minorHAnsi" w:hAnsiTheme="minorHAnsi" w:cstheme="minorHAnsi"/>
          <w:i/>
          <w:color w:val="000000" w:themeColor="text1"/>
          <w:sz w:val="22"/>
          <w:szCs w:val="22"/>
        </w:rPr>
        <w:tab/>
      </w:r>
      <w:r w:rsidR="00723AA5" w:rsidRPr="00993EC7">
        <w:rPr>
          <w:rFonts w:asciiTheme="minorHAnsi" w:hAnsiTheme="minorHAnsi" w:cstheme="minorHAnsi"/>
          <w:i/>
          <w:color w:val="000000" w:themeColor="text1"/>
          <w:sz w:val="22"/>
          <w:szCs w:val="22"/>
        </w:rPr>
        <w:t>Bequests Update</w:t>
      </w:r>
      <w:r w:rsidR="00953E9A" w:rsidRPr="00993EC7">
        <w:rPr>
          <w:rFonts w:asciiTheme="minorHAnsi" w:hAnsiTheme="minorHAnsi" w:cstheme="minorHAnsi"/>
          <w:i/>
          <w:color w:val="000000" w:themeColor="text1"/>
          <w:sz w:val="22"/>
          <w:szCs w:val="22"/>
        </w:rPr>
        <w:t xml:space="preserve">  </w:t>
      </w:r>
    </w:p>
    <w:p w14:paraId="545D8179" w14:textId="07483A72" w:rsidR="00E13EE5" w:rsidRDefault="00E13EE5" w:rsidP="00993EC7">
      <w:pPr>
        <w:pStyle w:val="BodyText"/>
        <w:tabs>
          <w:tab w:val="decimal" w:pos="270"/>
          <w:tab w:val="left" w:pos="720"/>
          <w:tab w:val="left" w:pos="1080"/>
          <w:tab w:val="left" w:pos="1350"/>
          <w:tab w:val="left" w:pos="4230"/>
          <w:tab w:val="left" w:pos="8100"/>
          <w:tab w:val="left" w:pos="8910"/>
        </w:tabs>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reported that the library has received most of the donations from the Gloria </w:t>
      </w:r>
      <w:proofErr w:type="spellStart"/>
      <w:r>
        <w:rPr>
          <w:rFonts w:asciiTheme="minorHAnsi" w:hAnsiTheme="minorHAnsi" w:cstheme="minorHAnsi"/>
          <w:color w:val="000000" w:themeColor="text1"/>
          <w:sz w:val="22"/>
          <w:szCs w:val="22"/>
        </w:rPr>
        <w:t>Comingore</w:t>
      </w:r>
      <w:proofErr w:type="spellEnd"/>
      <w:r>
        <w:rPr>
          <w:rFonts w:asciiTheme="minorHAnsi" w:hAnsiTheme="minorHAnsi" w:cstheme="minorHAnsi"/>
          <w:color w:val="000000" w:themeColor="text1"/>
          <w:sz w:val="22"/>
          <w:szCs w:val="22"/>
        </w:rPr>
        <w:t xml:space="preserve"> estate. One brokerage account is still outstanding. The Board discussed how to best acknowledge the generous donation from Mrs. </w:t>
      </w:r>
      <w:proofErr w:type="spellStart"/>
      <w:r>
        <w:rPr>
          <w:rFonts w:asciiTheme="minorHAnsi" w:hAnsiTheme="minorHAnsi" w:cstheme="minorHAnsi"/>
          <w:color w:val="000000" w:themeColor="text1"/>
          <w:sz w:val="22"/>
          <w:szCs w:val="22"/>
        </w:rPr>
        <w:t>Comingore</w:t>
      </w:r>
      <w:proofErr w:type="spellEnd"/>
      <w:r>
        <w:rPr>
          <w:rFonts w:asciiTheme="minorHAnsi" w:hAnsiTheme="minorHAnsi" w:cstheme="minorHAnsi"/>
          <w:color w:val="000000" w:themeColor="text1"/>
          <w:sz w:val="22"/>
          <w:szCs w:val="22"/>
        </w:rPr>
        <w:t>.  The donations will be held</w:t>
      </w:r>
      <w:r w:rsidR="004A7F8B">
        <w:rPr>
          <w:rFonts w:asciiTheme="minorHAnsi" w:hAnsiTheme="minorHAnsi" w:cstheme="minorHAnsi"/>
          <w:color w:val="000000" w:themeColor="text1"/>
          <w:sz w:val="22"/>
          <w:szCs w:val="22"/>
        </w:rPr>
        <w:t xml:space="preserve"> and used toward the JCLD’s future growth. </w:t>
      </w:r>
    </w:p>
    <w:p w14:paraId="1865EC6E" w14:textId="0B4C0C3A" w:rsidR="00B7289B" w:rsidRPr="00993EC7" w:rsidRDefault="007D1932" w:rsidP="00993EC7">
      <w:pPr>
        <w:pStyle w:val="BodyText"/>
        <w:tabs>
          <w:tab w:val="decimal" w:pos="270"/>
          <w:tab w:val="left" w:pos="720"/>
          <w:tab w:val="left" w:pos="108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VII</w:t>
      </w:r>
      <w:r w:rsidR="00B7289B" w:rsidRPr="00993EC7">
        <w:rPr>
          <w:rFonts w:asciiTheme="minorHAnsi" w:hAnsiTheme="minorHAnsi" w:cstheme="minorHAnsi"/>
          <w:b/>
          <w:color w:val="000000" w:themeColor="text1"/>
          <w:sz w:val="22"/>
          <w:szCs w:val="22"/>
        </w:rPr>
        <w:t>.</w:t>
      </w:r>
      <w:r w:rsidR="00B7289B" w:rsidRPr="00993EC7">
        <w:rPr>
          <w:rFonts w:asciiTheme="minorHAnsi" w:hAnsiTheme="minorHAnsi" w:cstheme="minorHAnsi"/>
          <w:b/>
          <w:color w:val="000000" w:themeColor="text1"/>
          <w:sz w:val="22"/>
          <w:szCs w:val="22"/>
        </w:rPr>
        <w:tab/>
        <w:t>New Business</w:t>
      </w:r>
    </w:p>
    <w:p w14:paraId="7A0A4215" w14:textId="77C60655" w:rsidR="004A7F8B" w:rsidRPr="00993EC7" w:rsidRDefault="004A7F8B" w:rsidP="00993EC7">
      <w:pPr>
        <w:pStyle w:val="BodyText"/>
        <w:tabs>
          <w:tab w:val="decimal" w:pos="270"/>
          <w:tab w:val="left" w:pos="720"/>
          <w:tab w:val="left" w:pos="108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1.</w:t>
      </w:r>
      <w:r w:rsidRPr="00993EC7">
        <w:rPr>
          <w:rFonts w:asciiTheme="minorHAnsi" w:hAnsiTheme="minorHAnsi" w:cstheme="minorHAnsi"/>
          <w:i/>
          <w:color w:val="000000" w:themeColor="text1"/>
          <w:sz w:val="22"/>
          <w:szCs w:val="22"/>
        </w:rPr>
        <w:tab/>
        <w:t>Library Director Contract Review/Renewal Negotiation</w:t>
      </w:r>
    </w:p>
    <w:p w14:paraId="31606CB1" w14:textId="18863BB8" w:rsidR="004A7F8B" w:rsidRDefault="0051365B" w:rsidP="00993EC7">
      <w:pPr>
        <w:pStyle w:val="BodyText"/>
        <w:tabs>
          <w:tab w:val="decimal" w:pos="270"/>
          <w:tab w:val="left" w:pos="720"/>
          <w:tab w:val="left" w:pos="1080"/>
          <w:tab w:val="left" w:pos="1800"/>
          <w:tab w:val="left" w:pos="4230"/>
          <w:tab w:val="left" w:pos="8100"/>
          <w:tab w:val="left" w:pos="8910"/>
        </w:tabs>
        <w:spacing w:before="120" w:after="120" w:line="252" w:lineRule="auto"/>
        <w:ind w:left="54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4A7F8B">
        <w:rPr>
          <w:rFonts w:asciiTheme="minorHAnsi" w:hAnsiTheme="minorHAnsi" w:cstheme="minorHAnsi"/>
          <w:color w:val="000000" w:themeColor="text1"/>
          <w:sz w:val="22"/>
          <w:szCs w:val="22"/>
        </w:rPr>
        <w:t xml:space="preserve">The Board entered into </w:t>
      </w:r>
      <w:r w:rsidRPr="0051365B">
        <w:rPr>
          <w:rFonts w:asciiTheme="minorHAnsi" w:hAnsiTheme="minorHAnsi" w:cstheme="minorHAnsi"/>
          <w:i/>
          <w:color w:val="000000" w:themeColor="text1"/>
          <w:sz w:val="22"/>
          <w:szCs w:val="22"/>
        </w:rPr>
        <w:t>Executive Session</w:t>
      </w:r>
      <w:r w:rsidR="0007745E">
        <w:rPr>
          <w:rFonts w:asciiTheme="minorHAnsi" w:hAnsiTheme="minorHAnsi" w:cstheme="minorHAnsi"/>
          <w:i/>
          <w:color w:val="000000" w:themeColor="text1"/>
          <w:sz w:val="22"/>
          <w:szCs w:val="22"/>
        </w:rPr>
        <w:t xml:space="preserve"> at 2:20 pm. </w:t>
      </w:r>
    </w:p>
    <w:p w14:paraId="4B781DE0" w14:textId="07941174" w:rsidR="004A7F8B" w:rsidRDefault="004A7F8B" w:rsidP="00993EC7">
      <w:pPr>
        <w:pStyle w:val="BodyText"/>
        <w:tabs>
          <w:tab w:val="decimal" w:pos="270"/>
          <w:tab w:val="left" w:pos="720"/>
          <w:tab w:val="left" w:pos="1080"/>
          <w:tab w:val="left" w:pos="1800"/>
          <w:tab w:val="left" w:pos="4230"/>
          <w:tab w:val="left" w:pos="8100"/>
          <w:tab w:val="left" w:pos="8910"/>
        </w:tabs>
        <w:spacing w:before="120" w:after="120"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Stovall moved, Esvelt seconded moving to Executive Session in accordance with</w:t>
      </w:r>
      <w:r w:rsidR="00953E9A" w:rsidRPr="004A7F8B">
        <w:rPr>
          <w:rFonts w:asciiTheme="minorHAnsi" w:hAnsiTheme="minorHAnsi" w:cstheme="minorHAnsi"/>
          <w:color w:val="000000" w:themeColor="text1"/>
          <w:sz w:val="22"/>
          <w:szCs w:val="22"/>
        </w:rPr>
        <w:t xml:space="preserve"> ORS 192.66(1)2A(</w:t>
      </w:r>
      <w:proofErr w:type="spellStart"/>
      <w:r w:rsidR="00953E9A" w:rsidRPr="004A7F8B">
        <w:rPr>
          <w:rFonts w:asciiTheme="minorHAnsi" w:hAnsiTheme="minorHAnsi" w:cstheme="minorHAnsi"/>
          <w:color w:val="000000" w:themeColor="text1"/>
          <w:sz w:val="22"/>
          <w:szCs w:val="22"/>
        </w:rPr>
        <w:t>i</w:t>
      </w:r>
      <w:proofErr w:type="spellEnd"/>
      <w:r w:rsidR="00953E9A" w:rsidRPr="004A7F8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00953E9A" w:rsidRPr="004A7F8B">
        <w:rPr>
          <w:rFonts w:asciiTheme="minorHAnsi" w:hAnsiTheme="minorHAnsi" w:cstheme="minorHAnsi"/>
          <w:color w:val="000000" w:themeColor="text1"/>
          <w:sz w:val="22"/>
          <w:szCs w:val="22"/>
        </w:rPr>
        <w:t xml:space="preserve"> for the purpose of </w:t>
      </w:r>
      <w:r>
        <w:rPr>
          <w:rFonts w:asciiTheme="minorHAnsi" w:hAnsiTheme="minorHAnsi" w:cstheme="minorHAnsi"/>
          <w:color w:val="000000" w:themeColor="text1"/>
          <w:sz w:val="22"/>
          <w:szCs w:val="22"/>
        </w:rPr>
        <w:t xml:space="preserve">discussing and reviewing the performance </w:t>
      </w:r>
      <w:r w:rsidR="00953E9A" w:rsidRPr="004A7F8B">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library director during the 2019-20 fiscal year. Both parties reached consensus on a contract beginning July 1, 2020 and ending June 30, 2022.  A new contract will be signed by all parties at the June 23, 2020 Board meeting. </w:t>
      </w:r>
    </w:p>
    <w:p w14:paraId="4AB11FC5" w14:textId="20643452" w:rsidR="0051365B" w:rsidRPr="0007745E" w:rsidRDefault="004A7F8B" w:rsidP="00993EC7">
      <w:pPr>
        <w:pStyle w:val="BodyText"/>
        <w:tabs>
          <w:tab w:val="decimal" w:pos="270"/>
          <w:tab w:val="left" w:pos="720"/>
          <w:tab w:val="left" w:pos="1080"/>
          <w:tab w:val="left" w:pos="1800"/>
          <w:tab w:val="left" w:pos="4230"/>
          <w:tab w:val="left" w:pos="8100"/>
          <w:tab w:val="left" w:pos="8910"/>
        </w:tabs>
        <w:spacing w:before="120" w:after="120"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Board returned to open session at 3:34 pm.</w:t>
      </w:r>
    </w:p>
    <w:p w14:paraId="662CF177" w14:textId="23F231B7" w:rsidR="00EB5B45" w:rsidRDefault="00EB5B45"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r>
      <w:r w:rsidR="002426A2" w:rsidRPr="00993EC7">
        <w:rPr>
          <w:rFonts w:asciiTheme="minorHAnsi" w:hAnsiTheme="minorHAnsi" w:cstheme="minorHAnsi"/>
          <w:i/>
          <w:color w:val="000000" w:themeColor="text1"/>
          <w:sz w:val="22"/>
          <w:szCs w:val="22"/>
        </w:rPr>
        <w:t>Polic</w:t>
      </w:r>
      <w:r w:rsidRPr="00993EC7">
        <w:rPr>
          <w:rFonts w:asciiTheme="minorHAnsi" w:hAnsiTheme="minorHAnsi" w:cstheme="minorHAnsi"/>
          <w:i/>
          <w:color w:val="000000" w:themeColor="text1"/>
          <w:sz w:val="22"/>
          <w:szCs w:val="22"/>
        </w:rPr>
        <w:t>y Review</w:t>
      </w:r>
    </w:p>
    <w:p w14:paraId="72893B66" w14:textId="760D04BE" w:rsidR="00EB5B45" w:rsidRDefault="00EB5B45" w:rsidP="00993EC7">
      <w:pPr>
        <w:pStyle w:val="BodyText"/>
        <w:tabs>
          <w:tab w:val="decimal" w:pos="270"/>
          <w:tab w:val="left" w:pos="720"/>
          <w:tab w:val="left" w:pos="1350"/>
          <w:tab w:val="left" w:pos="1440"/>
          <w:tab w:val="left" w:pos="4230"/>
          <w:tab w:val="left" w:pos="8100"/>
          <w:tab w:val="left" w:pos="8910"/>
        </w:tabs>
        <w:spacing w:line="252" w:lineRule="auto"/>
        <w:ind w:left="135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993EC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Board Governance: Global Governance Commitment</w:t>
      </w:r>
      <w:r w:rsidR="0007745E">
        <w:rPr>
          <w:rFonts w:asciiTheme="minorHAnsi" w:hAnsiTheme="minorHAnsi" w:cstheme="minorHAnsi"/>
          <w:color w:val="000000" w:themeColor="text1"/>
          <w:sz w:val="22"/>
          <w:szCs w:val="22"/>
        </w:rPr>
        <w:t xml:space="preserve">. The Board determined it complied with this policy. </w:t>
      </w:r>
    </w:p>
    <w:p w14:paraId="4AB0727E" w14:textId="5E8D1A1E" w:rsidR="00EB5B45" w:rsidRDefault="00EB5B45" w:rsidP="00993EC7">
      <w:pPr>
        <w:pStyle w:val="BodyText"/>
        <w:tabs>
          <w:tab w:val="decimal" w:pos="270"/>
          <w:tab w:val="left" w:pos="720"/>
          <w:tab w:val="left" w:pos="1260"/>
          <w:tab w:val="left" w:pos="1440"/>
          <w:tab w:val="left" w:pos="4230"/>
          <w:tab w:val="left" w:pos="8100"/>
          <w:tab w:val="left" w:pos="8910"/>
        </w:tabs>
        <w:spacing w:line="252" w:lineRule="auto"/>
        <w:ind w:left="135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993EC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Ex Limitations Policy:  Collection Development</w:t>
      </w:r>
      <w:r w:rsidR="0007745E">
        <w:rPr>
          <w:rFonts w:asciiTheme="minorHAnsi" w:hAnsiTheme="minorHAnsi" w:cstheme="minorHAnsi"/>
          <w:color w:val="000000" w:themeColor="text1"/>
          <w:sz w:val="22"/>
          <w:szCs w:val="22"/>
        </w:rPr>
        <w:t xml:space="preserve">.  </w:t>
      </w:r>
      <w:r w:rsidR="0009529A">
        <w:rPr>
          <w:rFonts w:asciiTheme="minorHAnsi" w:hAnsiTheme="minorHAnsi" w:cstheme="minorHAnsi"/>
          <w:color w:val="000000" w:themeColor="text1"/>
          <w:sz w:val="22"/>
          <w:szCs w:val="22"/>
        </w:rPr>
        <w:t xml:space="preserve">The Board tabled this policy until the Governance Refresher with the consultant (tentatively scheduled for Summer 2020).  </w:t>
      </w:r>
    </w:p>
    <w:p w14:paraId="683E804E" w14:textId="1EDD020B" w:rsidR="00EB5B45" w:rsidRDefault="00EB5B45" w:rsidP="00993EC7">
      <w:pPr>
        <w:pStyle w:val="BodyText"/>
        <w:tabs>
          <w:tab w:val="decimal" w:pos="270"/>
          <w:tab w:val="left" w:pos="720"/>
          <w:tab w:val="left" w:pos="1080"/>
          <w:tab w:val="left" w:pos="1440"/>
          <w:tab w:val="left" w:pos="4230"/>
          <w:tab w:val="left" w:pos="8100"/>
          <w:tab w:val="left" w:pos="8910"/>
        </w:tabs>
        <w:spacing w:before="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3. </w:t>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Open-for-Business Update (Main and Annex)</w:t>
      </w:r>
    </w:p>
    <w:p w14:paraId="26A2DE57" w14:textId="2C56ED24" w:rsidR="00EC2A8A" w:rsidRDefault="0009529A"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presented a brief overview of the changes that have occurred, as a result of COVID-19, for allowing customers into the Library.  Current hours are 10 am – 3 pm, Monday through Saturday. Signage has been updated.  A process for sanitizing returned materials is in place.  Public restrooms are not currently available.  The Safety Committee has developed an action plan for moving into Phase II.  Innes and Community Service Specialist Schlie, will meet with several groups and determine potential meeting times and post meeting sanitizing requirements.  </w:t>
      </w:r>
    </w:p>
    <w:p w14:paraId="1DD4427D" w14:textId="77777777" w:rsidR="0009529A" w:rsidRDefault="0009529A"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p>
    <w:p w14:paraId="2AF8C254" w14:textId="550AFD2F" w:rsidR="002A1C97" w:rsidRDefault="00EB5B45"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Election of Board officers for 2020-21</w:t>
      </w:r>
    </w:p>
    <w:p w14:paraId="674797BF" w14:textId="7433A1C7" w:rsidR="002A1C97" w:rsidRDefault="0009529A"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Following a lively discussion that included a review of the Chairperson and Vice-Chairperson responsibilities, Chittenden nominated, Stovall seconded, Karen Esvelt as Chair for 2020-21, beginning July 1.  There we no other nominations and Esvelt was accepted. </w:t>
      </w:r>
      <w:r w:rsidR="002A1C97">
        <w:rPr>
          <w:rFonts w:asciiTheme="minorHAnsi" w:hAnsiTheme="minorHAnsi" w:cstheme="minorHAnsi"/>
          <w:color w:val="000000" w:themeColor="text1"/>
          <w:sz w:val="22"/>
          <w:szCs w:val="22"/>
        </w:rPr>
        <w:t xml:space="preserve">Discussed the responsibilities of the Chair and Vice Chair. </w:t>
      </w:r>
    </w:p>
    <w:p w14:paraId="1D419509" w14:textId="0AE08614" w:rsidR="00BE634F" w:rsidRDefault="0009529A"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Esvelt nominated, Stovall seconded, Guy Chittenden as Vice-Chairperson for 2020-21, beginning July 1. There were no other nominations and Chittenden accepted</w:t>
      </w:r>
      <w:r w:rsidR="00BE634F">
        <w:rPr>
          <w:rFonts w:asciiTheme="minorHAnsi" w:hAnsiTheme="minorHAnsi" w:cstheme="minorHAnsi"/>
          <w:color w:val="000000" w:themeColor="text1"/>
          <w:sz w:val="22"/>
          <w:szCs w:val="22"/>
        </w:rPr>
        <w:t xml:space="preserve">. </w:t>
      </w:r>
    </w:p>
    <w:p w14:paraId="59497BD9" w14:textId="77777777" w:rsidR="002A1C97" w:rsidRDefault="002A1C97"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p>
    <w:p w14:paraId="5C43C61A" w14:textId="0C1160BF" w:rsidR="003E562F" w:rsidRDefault="00EB5B45"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5. </w:t>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Review signing authorities</w:t>
      </w:r>
    </w:p>
    <w:p w14:paraId="0BDC268F" w14:textId="0CD41278" w:rsidR="0009529A" w:rsidRDefault="0009529A"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was decided that Hillis and Stovall, along with Innes, will continue to have signing authority for the District.  Innes will contact Columbia Bank to verify the process for updating the bank records with the new officers.</w:t>
      </w:r>
    </w:p>
    <w:p w14:paraId="11B929E0" w14:textId="5D2BC3F6" w:rsidR="00BE634F" w:rsidRDefault="00BE634F"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Signers: Stephen/Susan JE will check with the bank to see what forms need to be updated with new officers.</w:t>
      </w:r>
    </w:p>
    <w:p w14:paraId="7309AA60" w14:textId="54DA284C" w:rsidR="0009529A" w:rsidRDefault="0009529A"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p>
    <w:p w14:paraId="1ACF3027" w14:textId="77777777" w:rsidR="00993EC7" w:rsidRDefault="0009529A"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993EC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ab/>
      </w:r>
      <w:r w:rsidR="00993EC7" w:rsidRPr="00993EC7">
        <w:rPr>
          <w:rFonts w:asciiTheme="minorHAnsi" w:hAnsiTheme="minorHAnsi" w:cstheme="minorHAnsi"/>
          <w:i/>
          <w:color w:val="000000" w:themeColor="text1"/>
          <w:sz w:val="22"/>
          <w:szCs w:val="22"/>
        </w:rPr>
        <w:t xml:space="preserve">Resolution of </w:t>
      </w:r>
      <w:r w:rsidRPr="00993EC7">
        <w:rPr>
          <w:rFonts w:asciiTheme="minorHAnsi" w:hAnsiTheme="minorHAnsi" w:cstheme="minorHAnsi"/>
          <w:i/>
          <w:color w:val="000000" w:themeColor="text1"/>
          <w:sz w:val="22"/>
          <w:szCs w:val="22"/>
        </w:rPr>
        <w:t>Corporate Signing Authority</w:t>
      </w:r>
    </w:p>
    <w:p w14:paraId="726101B3" w14:textId="46A09DB6" w:rsidR="0009529A" w:rsidRDefault="0009529A"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Resolution for Corporate Signing Authority </w:t>
      </w:r>
      <w:r w:rsidR="00993EC7">
        <w:rPr>
          <w:rFonts w:asciiTheme="minorHAnsi" w:hAnsiTheme="minorHAnsi" w:cstheme="minorHAnsi"/>
          <w:color w:val="000000" w:themeColor="text1"/>
          <w:sz w:val="22"/>
          <w:szCs w:val="22"/>
        </w:rPr>
        <w:t>was assigned</w:t>
      </w:r>
      <w:r>
        <w:rPr>
          <w:rFonts w:asciiTheme="minorHAnsi" w:hAnsiTheme="minorHAnsi" w:cstheme="minorHAnsi"/>
          <w:color w:val="000000" w:themeColor="text1"/>
          <w:sz w:val="22"/>
          <w:szCs w:val="22"/>
        </w:rPr>
        <w:t xml:space="preserve"> the incorrect resolution number.  Stovall moved, Esvelt seconded, that this resolution number be corrected to 2019-02. The motion passed unanimously.  </w:t>
      </w:r>
    </w:p>
    <w:p w14:paraId="5048DC87" w14:textId="77777777" w:rsidR="0009529A" w:rsidRDefault="0009529A"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p>
    <w:p w14:paraId="42BCF23E" w14:textId="77777777" w:rsidR="00993EC7" w:rsidRDefault="003E562F"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BE634F">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Resolution</w:t>
      </w:r>
      <w:r w:rsidR="00993EC7" w:rsidRPr="00993EC7">
        <w:rPr>
          <w:rFonts w:asciiTheme="minorHAnsi" w:hAnsiTheme="minorHAnsi" w:cstheme="minorHAnsi"/>
          <w:i/>
          <w:color w:val="000000" w:themeColor="text1"/>
          <w:sz w:val="22"/>
          <w:szCs w:val="22"/>
        </w:rPr>
        <w:t xml:space="preserve"> t</w:t>
      </w:r>
      <w:r w:rsidR="002E3266" w:rsidRPr="00993EC7">
        <w:rPr>
          <w:rFonts w:asciiTheme="minorHAnsi" w:hAnsiTheme="minorHAnsi" w:cstheme="minorHAnsi"/>
          <w:i/>
          <w:color w:val="000000" w:themeColor="text1"/>
          <w:sz w:val="22"/>
          <w:szCs w:val="22"/>
        </w:rPr>
        <w:t>o move funds</w:t>
      </w:r>
      <w:r w:rsidRPr="00993EC7">
        <w:rPr>
          <w:rFonts w:asciiTheme="minorHAnsi" w:hAnsiTheme="minorHAnsi" w:cstheme="minorHAnsi"/>
          <w:i/>
          <w:color w:val="000000" w:themeColor="text1"/>
          <w:sz w:val="22"/>
          <w:szCs w:val="22"/>
        </w:rPr>
        <w:t xml:space="preserve"> into Capital Outlay</w:t>
      </w:r>
    </w:p>
    <w:p w14:paraId="24313C81" w14:textId="65A60359" w:rsidR="00BE634F" w:rsidRDefault="00993EC7" w:rsidP="00993EC7">
      <w:pPr>
        <w:pStyle w:val="BodyText"/>
        <w:tabs>
          <w:tab w:val="decimal" w:pos="270"/>
          <w:tab w:val="left" w:pos="720"/>
          <w:tab w:val="left" w:pos="1080"/>
          <w:tab w:val="left" w:pos="1440"/>
          <w:tab w:val="left" w:pos="4230"/>
          <w:tab w:val="left" w:pos="8100"/>
          <w:tab w:val="left" w:pos="8910"/>
        </w:tabs>
        <w:spacing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Resolution number 2019-03 authorized the transfer of appropriations for the fiscal year ending June 30, 2020 within a fund in accordance with ORS 294.450(1). $16,000 will be transferred from the Contingency (General Fund) to the Materials and Services (General Fund). </w:t>
      </w:r>
      <w:r w:rsidR="00BE634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Stovall moved, Chittenden seconded, to accept Resolution 2019-03. The motion passed unanimously.</w:t>
      </w:r>
    </w:p>
    <w:p w14:paraId="55D5684A" w14:textId="1173CA22" w:rsidR="00BE634F" w:rsidRDefault="00451494"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73C4AEF7" w14:textId="77777777" w:rsidR="00993EC7" w:rsidRDefault="00451494"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
    <w:p w14:paraId="5071C875" w14:textId="77777777" w:rsidR="00993EC7" w:rsidRDefault="00993EC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12879DE4" w14:textId="58631283" w:rsidR="00BE634F" w:rsidRDefault="00993EC7" w:rsidP="00993EC7">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b/>
      </w:r>
      <w:r>
        <w:rPr>
          <w:rFonts w:asciiTheme="minorHAnsi" w:hAnsiTheme="minorHAnsi" w:cstheme="minorHAnsi"/>
          <w:color w:val="000000" w:themeColor="text1"/>
          <w:sz w:val="22"/>
          <w:szCs w:val="22"/>
        </w:rPr>
        <w:tab/>
      </w:r>
      <w:r w:rsidR="00451494">
        <w:rPr>
          <w:rFonts w:asciiTheme="minorHAnsi" w:hAnsiTheme="minorHAnsi" w:cstheme="minorHAnsi"/>
          <w:color w:val="000000" w:themeColor="text1"/>
          <w:sz w:val="22"/>
          <w:szCs w:val="22"/>
        </w:rPr>
        <w:t xml:space="preserve">8. </w:t>
      </w:r>
      <w:r w:rsidR="00451494">
        <w:rPr>
          <w:rFonts w:asciiTheme="minorHAnsi" w:hAnsiTheme="minorHAnsi" w:cstheme="minorHAnsi"/>
          <w:color w:val="000000" w:themeColor="text1"/>
          <w:sz w:val="22"/>
          <w:szCs w:val="22"/>
        </w:rPr>
        <w:tab/>
      </w:r>
      <w:r w:rsidR="00451494" w:rsidRPr="00993EC7">
        <w:rPr>
          <w:rFonts w:asciiTheme="minorHAnsi" w:hAnsiTheme="minorHAnsi" w:cstheme="minorHAnsi"/>
          <w:i/>
          <w:color w:val="000000" w:themeColor="text1"/>
          <w:sz w:val="22"/>
          <w:szCs w:val="22"/>
        </w:rPr>
        <w:t>Grants</w:t>
      </w:r>
    </w:p>
    <w:p w14:paraId="7D187010" w14:textId="22258EEC" w:rsidR="00993EC7" w:rsidRDefault="00993EC7" w:rsidP="00993EC7">
      <w:pPr>
        <w:pStyle w:val="BodyText"/>
        <w:tabs>
          <w:tab w:val="decimal" w:pos="270"/>
          <w:tab w:val="left" w:pos="720"/>
          <w:tab w:val="left" w:pos="1080"/>
          <w:tab w:val="left" w:pos="1440"/>
          <w:tab w:val="left" w:pos="4230"/>
          <w:tab w:val="left" w:pos="8100"/>
          <w:tab w:val="left" w:pos="8910"/>
        </w:tabs>
        <w:spacing w:before="120"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Library has received funds from the Jefferson County Library District Endowment, and also from the State of Oregon Library. Both grants provide additional funds for the JCLD Summer Reading Program.  </w:t>
      </w:r>
    </w:p>
    <w:p w14:paraId="178B316D" w14:textId="77777777" w:rsidR="00993EC7" w:rsidRDefault="00993EC7" w:rsidP="00993EC7">
      <w:pPr>
        <w:pStyle w:val="BodyText"/>
        <w:tabs>
          <w:tab w:val="decimal" w:pos="270"/>
          <w:tab w:val="left" w:pos="720"/>
          <w:tab w:val="left" w:pos="1080"/>
          <w:tab w:val="left" w:pos="1440"/>
          <w:tab w:val="left" w:pos="4230"/>
          <w:tab w:val="left" w:pos="8100"/>
          <w:tab w:val="left" w:pos="8910"/>
        </w:tabs>
        <w:spacing w:before="120" w:line="252" w:lineRule="auto"/>
        <w:ind w:left="10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Esvelt moved, Stovall seconded, that the </w:t>
      </w:r>
      <w:r w:rsidR="00BE634F">
        <w:rPr>
          <w:rFonts w:asciiTheme="minorHAnsi" w:hAnsiTheme="minorHAnsi" w:cstheme="minorHAnsi"/>
          <w:color w:val="000000" w:themeColor="text1"/>
          <w:sz w:val="22"/>
          <w:szCs w:val="22"/>
        </w:rPr>
        <w:t>$4500 donation from the 20</w:t>
      </w:r>
      <w:r w:rsidR="004B449F">
        <w:rPr>
          <w:rFonts w:asciiTheme="minorHAnsi" w:hAnsiTheme="minorHAnsi" w:cstheme="minorHAnsi"/>
          <w:color w:val="000000" w:themeColor="text1"/>
          <w:sz w:val="22"/>
          <w:szCs w:val="22"/>
        </w:rPr>
        <w:t>20 SRP</w:t>
      </w:r>
      <w:r>
        <w:rPr>
          <w:rFonts w:asciiTheme="minorHAnsi" w:hAnsiTheme="minorHAnsi" w:cstheme="minorHAnsi"/>
          <w:color w:val="000000" w:themeColor="text1"/>
          <w:sz w:val="22"/>
          <w:szCs w:val="22"/>
        </w:rPr>
        <w:t xml:space="preserve"> be accepted. The motion passed unanimously. </w:t>
      </w:r>
    </w:p>
    <w:p w14:paraId="31796BD7" w14:textId="72182611" w:rsidR="00993EC7" w:rsidRPr="00993EC7" w:rsidRDefault="00993EC7" w:rsidP="00993EC7">
      <w:pPr>
        <w:tabs>
          <w:tab w:val="left" w:pos="720"/>
        </w:tabs>
        <w:spacing w:before="120" w:line="252" w:lineRule="auto"/>
        <w:ind w:left="1080"/>
        <w:rPr>
          <w:rFonts w:ascii="Calibri" w:hAnsi="Calibri" w:cs="Calibri"/>
          <w:color w:val="000000"/>
          <w:sz w:val="22"/>
          <w:szCs w:val="22"/>
        </w:rPr>
      </w:pPr>
      <w:r>
        <w:rPr>
          <w:rFonts w:ascii="Calibri" w:hAnsi="Calibri" w:cs="Calibri"/>
          <w:bCs/>
          <w:color w:val="000000"/>
          <w:sz w:val="22"/>
          <w:szCs w:val="22"/>
        </w:rPr>
        <w:t>A second round of COVID</w:t>
      </w:r>
      <w:r w:rsidRPr="00993EC7">
        <w:rPr>
          <w:rFonts w:ascii="Calibri" w:hAnsi="Calibri" w:cs="Calibri"/>
          <w:bCs/>
          <w:color w:val="000000"/>
          <w:sz w:val="22"/>
          <w:szCs w:val="22"/>
        </w:rPr>
        <w:t>-19 Response mini-grants</w:t>
      </w:r>
      <w:r>
        <w:rPr>
          <w:rFonts w:ascii="Calibri" w:hAnsi="Calibri" w:cs="Calibri"/>
          <w:bCs/>
          <w:color w:val="000000"/>
          <w:sz w:val="22"/>
          <w:szCs w:val="22"/>
        </w:rPr>
        <w:t xml:space="preserve"> were made available from the Oregon’s FY 2019 LSTA allotment for COVID-19 response. The Youth Services staff applied on June 8, 2020 and received notice that it had received a $3000 grant that will reimburse the Library for funds expended.  Stovall moved, Esvelt seconded, that the COVID-19 Mini Grant in the amount of $3000, be accepted.  The motion passed unanimously. </w:t>
      </w:r>
    </w:p>
    <w:p w14:paraId="63B62C62" w14:textId="5D86BF95" w:rsidR="000C723E" w:rsidRPr="00993EC7" w:rsidRDefault="00993EC7" w:rsidP="00993EC7">
      <w:pPr>
        <w:pStyle w:val="BodyText"/>
        <w:tabs>
          <w:tab w:val="decimal" w:pos="270"/>
          <w:tab w:val="left" w:pos="720"/>
          <w:tab w:val="left" w:pos="108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VIII</w:t>
      </w:r>
      <w:r w:rsidR="002426A2" w:rsidRPr="00993EC7">
        <w:rPr>
          <w:rFonts w:asciiTheme="minorHAnsi" w:hAnsiTheme="minorHAnsi" w:cstheme="minorHAnsi"/>
          <w:b/>
          <w:color w:val="000000" w:themeColor="text1"/>
          <w:sz w:val="22"/>
          <w:szCs w:val="22"/>
        </w:rPr>
        <w:t>.</w:t>
      </w:r>
      <w:r w:rsidR="002426A2" w:rsidRPr="00993EC7">
        <w:rPr>
          <w:rFonts w:asciiTheme="minorHAnsi" w:hAnsiTheme="minorHAnsi" w:cstheme="minorHAnsi"/>
          <w:b/>
          <w:color w:val="000000" w:themeColor="text1"/>
          <w:sz w:val="22"/>
          <w:szCs w:val="22"/>
        </w:rPr>
        <w:tab/>
        <w:t>Reports</w:t>
      </w:r>
      <w:r w:rsidR="002426A2" w:rsidRPr="00993EC7">
        <w:rPr>
          <w:rFonts w:asciiTheme="minorHAnsi" w:hAnsiTheme="minorHAnsi" w:cstheme="minorHAnsi"/>
          <w:b/>
          <w:color w:val="000000" w:themeColor="text1"/>
          <w:sz w:val="22"/>
          <w:szCs w:val="22"/>
        </w:rPr>
        <w:tab/>
      </w:r>
    </w:p>
    <w:p w14:paraId="7EB5CDC7" w14:textId="319D85C0" w:rsidR="00993EC7" w:rsidRDefault="002426A2" w:rsidP="00993EC7">
      <w:pPr>
        <w:pStyle w:val="BodyText"/>
        <w:tabs>
          <w:tab w:val="decimal" w:pos="270"/>
          <w:tab w:val="left" w:pos="720"/>
          <w:tab w:val="left" w:pos="1080"/>
          <w:tab w:val="left" w:pos="1800"/>
          <w:tab w:val="left" w:pos="4230"/>
          <w:tab w:val="left" w:pos="8100"/>
          <w:tab w:val="left" w:pos="8910"/>
        </w:tabs>
        <w:spacing w:line="252" w:lineRule="auto"/>
        <w:ind w:left="1080" w:hanging="36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1.</w:t>
      </w:r>
      <w:r w:rsidRPr="00EA728A">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Director Report</w:t>
      </w:r>
      <w:r w:rsidR="00993EC7">
        <w:rPr>
          <w:rFonts w:asciiTheme="minorHAnsi" w:hAnsiTheme="minorHAnsi" w:cstheme="minorHAnsi"/>
          <w:color w:val="000000" w:themeColor="text1"/>
          <w:sz w:val="22"/>
          <w:szCs w:val="22"/>
        </w:rPr>
        <w:t>.  The Board reviewed the Director’s report as presented.</w:t>
      </w:r>
    </w:p>
    <w:p w14:paraId="30252959" w14:textId="0320E56E" w:rsidR="00646930" w:rsidRPr="00EA728A" w:rsidRDefault="00646930" w:rsidP="00993EC7">
      <w:pPr>
        <w:pStyle w:val="BodyText"/>
        <w:tabs>
          <w:tab w:val="decimal" w:pos="270"/>
          <w:tab w:val="left" w:pos="720"/>
          <w:tab w:val="left" w:pos="1080"/>
          <w:tab w:val="left" w:pos="1800"/>
          <w:tab w:val="left" w:pos="4230"/>
          <w:tab w:val="left" w:pos="8100"/>
          <w:tab w:val="left" w:pos="8910"/>
        </w:tabs>
        <w:spacing w:line="252" w:lineRule="auto"/>
        <w:ind w:left="1080" w:hanging="36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993EC7">
        <w:rPr>
          <w:rFonts w:asciiTheme="minorHAnsi" w:hAnsiTheme="minorHAnsi" w:cstheme="minorHAnsi"/>
          <w:i/>
          <w:color w:val="000000" w:themeColor="text1"/>
          <w:sz w:val="22"/>
          <w:szCs w:val="22"/>
        </w:rPr>
        <w:t>Department Reports</w:t>
      </w:r>
      <w:r w:rsidR="00993EC7" w:rsidRPr="00993EC7">
        <w:rPr>
          <w:rFonts w:asciiTheme="minorHAnsi" w:hAnsiTheme="minorHAnsi" w:cstheme="minorHAnsi"/>
          <w:i/>
          <w:color w:val="000000" w:themeColor="text1"/>
          <w:sz w:val="22"/>
          <w:szCs w:val="22"/>
        </w:rPr>
        <w:t>.</w:t>
      </w:r>
      <w:r w:rsidR="00993EC7">
        <w:rPr>
          <w:rFonts w:asciiTheme="minorHAnsi" w:hAnsiTheme="minorHAnsi" w:cstheme="minorHAnsi"/>
          <w:color w:val="000000" w:themeColor="text1"/>
          <w:sz w:val="22"/>
          <w:szCs w:val="22"/>
        </w:rPr>
        <w:t xml:space="preserve"> The Board reviewed the Department Reports as presented.</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p>
    <w:p w14:paraId="6DBDE5D9" w14:textId="200E55CD" w:rsidR="00820BA0" w:rsidRDefault="00820BA0" w:rsidP="00993EC7">
      <w:pPr>
        <w:pStyle w:val="BodyText"/>
        <w:tabs>
          <w:tab w:val="decimal" w:pos="270"/>
          <w:tab w:val="left" w:pos="720"/>
          <w:tab w:val="left" w:pos="1080"/>
          <w:tab w:val="left" w:pos="1800"/>
          <w:tab w:val="left" w:pos="8100"/>
          <w:tab w:val="left" w:pos="8910"/>
        </w:tabs>
        <w:spacing w:line="252" w:lineRule="auto"/>
        <w:ind w:left="1080"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ab/>
      </w:r>
      <w:r w:rsidRPr="00993EC7">
        <w:rPr>
          <w:rFonts w:asciiTheme="minorHAnsi" w:hAnsiTheme="minorHAnsi" w:cstheme="minorHAnsi"/>
          <w:i/>
          <w:color w:val="000000" w:themeColor="text1"/>
          <w:sz w:val="22"/>
          <w:szCs w:val="22"/>
        </w:rPr>
        <w:t>Property Summary</w:t>
      </w:r>
      <w:r w:rsidR="00993EC7">
        <w:rPr>
          <w:rFonts w:asciiTheme="minorHAnsi" w:hAnsiTheme="minorHAnsi" w:cstheme="minorHAnsi"/>
          <w:color w:val="000000" w:themeColor="text1"/>
          <w:sz w:val="22"/>
          <w:szCs w:val="22"/>
        </w:rPr>
        <w:t xml:space="preserve">.  The property management companies May summary report was distributed and reviewed. </w:t>
      </w:r>
      <w:r w:rsidR="00C820EF">
        <w:rPr>
          <w:rFonts w:asciiTheme="minorHAnsi" w:hAnsiTheme="minorHAnsi" w:cstheme="minorHAnsi"/>
          <w:color w:val="000000" w:themeColor="text1"/>
          <w:sz w:val="22"/>
          <w:szCs w:val="22"/>
        </w:rPr>
        <w:tab/>
      </w:r>
    </w:p>
    <w:p w14:paraId="6629E2D9" w14:textId="6C17A02B" w:rsidR="00EB75D8" w:rsidRPr="00993EC7" w:rsidRDefault="00F06A96" w:rsidP="00993EC7">
      <w:pPr>
        <w:pStyle w:val="BodyText"/>
        <w:tabs>
          <w:tab w:val="decimal" w:pos="270"/>
          <w:tab w:val="left" w:pos="630"/>
          <w:tab w:val="left" w:pos="720"/>
          <w:tab w:val="left" w:pos="108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ab/>
      </w:r>
      <w:r w:rsidR="00993EC7" w:rsidRPr="00993EC7">
        <w:rPr>
          <w:rFonts w:asciiTheme="minorHAnsi" w:hAnsiTheme="minorHAnsi" w:cstheme="minorHAnsi"/>
          <w:b/>
          <w:color w:val="000000" w:themeColor="text1"/>
          <w:sz w:val="22"/>
          <w:szCs w:val="22"/>
        </w:rPr>
        <w:t>IX</w:t>
      </w:r>
      <w:r w:rsidR="00203656" w:rsidRPr="00993EC7">
        <w:rPr>
          <w:rFonts w:asciiTheme="minorHAnsi" w:hAnsiTheme="minorHAnsi" w:cstheme="minorHAnsi"/>
          <w:b/>
          <w:color w:val="000000" w:themeColor="text1"/>
          <w:sz w:val="22"/>
          <w:szCs w:val="22"/>
        </w:rPr>
        <w:t>.</w:t>
      </w:r>
      <w:r w:rsidR="00203656" w:rsidRPr="00993EC7">
        <w:rPr>
          <w:rFonts w:asciiTheme="minorHAnsi" w:hAnsiTheme="minorHAnsi" w:cstheme="minorHAnsi"/>
          <w:b/>
          <w:color w:val="000000" w:themeColor="text1"/>
          <w:sz w:val="22"/>
          <w:szCs w:val="22"/>
        </w:rPr>
        <w:tab/>
      </w:r>
      <w:r w:rsidR="00EB75D8" w:rsidRPr="00993EC7">
        <w:rPr>
          <w:rFonts w:asciiTheme="minorHAnsi" w:hAnsiTheme="minorHAnsi" w:cstheme="minorHAnsi"/>
          <w:b/>
          <w:color w:val="000000" w:themeColor="text1"/>
          <w:sz w:val="22"/>
          <w:szCs w:val="22"/>
        </w:rPr>
        <w:t>Other Business</w:t>
      </w:r>
    </w:p>
    <w:p w14:paraId="58670E16" w14:textId="373B2D94" w:rsidR="00993EC7" w:rsidRDefault="00993EC7" w:rsidP="00993EC7">
      <w:pPr>
        <w:pStyle w:val="BodyText"/>
        <w:tabs>
          <w:tab w:val="decimal" w:pos="270"/>
          <w:tab w:val="left" w:pos="630"/>
          <w:tab w:val="left" w:pos="720"/>
          <w:tab w:val="left" w:pos="1080"/>
          <w:tab w:val="left" w:pos="1800"/>
          <w:tab w:val="left" w:pos="4230"/>
          <w:tab w:val="left" w:pos="8100"/>
          <w:tab w:val="left" w:pos="8910"/>
        </w:tabs>
        <w:spacing w:before="120" w:after="120"/>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None.</w:t>
      </w:r>
    </w:p>
    <w:p w14:paraId="391C8DAD" w14:textId="20BB9EF3" w:rsidR="003E562F" w:rsidRPr="00993EC7" w:rsidRDefault="00EB75D8" w:rsidP="00993EC7">
      <w:pPr>
        <w:pStyle w:val="BodyText"/>
        <w:tabs>
          <w:tab w:val="decimal" w:pos="270"/>
          <w:tab w:val="left" w:pos="63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993EC7">
        <w:rPr>
          <w:rFonts w:asciiTheme="minorHAnsi" w:hAnsiTheme="minorHAnsi" w:cstheme="minorHAnsi"/>
          <w:b/>
          <w:color w:val="000000" w:themeColor="text1"/>
          <w:sz w:val="22"/>
          <w:szCs w:val="22"/>
        </w:rPr>
        <w:tab/>
        <w:t>X.</w:t>
      </w:r>
      <w:r w:rsidRPr="00993EC7">
        <w:rPr>
          <w:rFonts w:asciiTheme="minorHAnsi" w:hAnsiTheme="minorHAnsi" w:cstheme="minorHAnsi"/>
          <w:b/>
          <w:color w:val="000000" w:themeColor="text1"/>
          <w:sz w:val="22"/>
          <w:szCs w:val="22"/>
        </w:rPr>
        <w:tab/>
      </w:r>
      <w:r w:rsidR="00203656" w:rsidRPr="00993EC7">
        <w:rPr>
          <w:rFonts w:asciiTheme="minorHAnsi" w:hAnsiTheme="minorHAnsi" w:cstheme="minorHAnsi"/>
          <w:b/>
          <w:color w:val="000000" w:themeColor="text1"/>
          <w:sz w:val="22"/>
          <w:szCs w:val="22"/>
        </w:rPr>
        <w:t>Adjournment</w:t>
      </w:r>
    </w:p>
    <w:p w14:paraId="7A5462A9" w14:textId="77777777" w:rsidR="00993EC7" w:rsidRDefault="00993EC7" w:rsidP="00993EC7">
      <w:pPr>
        <w:pStyle w:val="BodyText"/>
        <w:tabs>
          <w:tab w:val="decimal" w:pos="270"/>
          <w:tab w:val="left" w:pos="630"/>
          <w:tab w:val="left" w:pos="720"/>
          <w:tab w:val="left" w:pos="1350"/>
          <w:tab w:val="left" w:pos="1800"/>
          <w:tab w:val="left" w:pos="4230"/>
          <w:tab w:val="left" w:pos="8100"/>
          <w:tab w:val="left" w:pos="8910"/>
        </w:tabs>
        <w:spacing w:before="120" w:after="120"/>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With no further business before the Board, Stovall moved, Esvelt seconded, to adjourn the meeting at 4:31 pm. The motion passed unanimously.  The next meeting of the Jefferson County District Library Board is Tuesday, June 23, 2020 at 3:00 pm.  </w:t>
      </w:r>
    </w:p>
    <w:p w14:paraId="6946559B" w14:textId="77777777" w:rsidR="00993EC7" w:rsidRDefault="00993EC7" w:rsidP="00993EC7">
      <w:pPr>
        <w:pStyle w:val="BodyText"/>
        <w:tabs>
          <w:tab w:val="decimal" w:pos="270"/>
          <w:tab w:val="left" w:pos="63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Respectfully submitted,</w:t>
      </w:r>
    </w:p>
    <w:p w14:paraId="5621B64E" w14:textId="77777777" w:rsidR="00993EC7" w:rsidRDefault="00993EC7" w:rsidP="00993EC7">
      <w:pPr>
        <w:pStyle w:val="BodyText"/>
        <w:tabs>
          <w:tab w:val="decimal" w:pos="270"/>
          <w:tab w:val="left" w:pos="63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290CF93" w14:textId="77777777" w:rsidR="00993EC7" w:rsidRDefault="00993EC7" w:rsidP="00993EC7">
      <w:pPr>
        <w:pStyle w:val="BodyText"/>
        <w:tabs>
          <w:tab w:val="decimal" w:pos="270"/>
          <w:tab w:val="left" w:pos="63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Jane Ellen Innes</w:t>
      </w:r>
    </w:p>
    <w:p w14:paraId="55F1BD1F" w14:textId="45AD690B" w:rsidR="00185251" w:rsidRDefault="00993EC7" w:rsidP="00993EC7">
      <w:pPr>
        <w:pStyle w:val="BodyText"/>
        <w:tabs>
          <w:tab w:val="decimal" w:pos="270"/>
          <w:tab w:val="left" w:pos="63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Secretary to the Board.</w:t>
      </w:r>
      <w:r w:rsidR="00185251">
        <w:rPr>
          <w:rFonts w:asciiTheme="minorHAnsi" w:hAnsiTheme="minorHAnsi" w:cstheme="minorHAnsi"/>
          <w:color w:val="000000" w:themeColor="text1"/>
          <w:sz w:val="22"/>
          <w:szCs w:val="22"/>
        </w:rPr>
        <w:tab/>
      </w:r>
    </w:p>
    <w:p w14:paraId="6830B68E" w14:textId="4A090BAC" w:rsidR="00C0784F" w:rsidRPr="0051365B" w:rsidRDefault="004D1047" w:rsidP="00993EC7">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13"/>
          <w:szCs w:val="13"/>
        </w:rPr>
      </w:pPr>
      <w:r w:rsidRPr="00EA728A">
        <w:rPr>
          <w:rFonts w:asciiTheme="minorHAnsi" w:hAnsiTheme="minorHAnsi" w:cstheme="minorHAnsi"/>
          <w:color w:val="000000" w:themeColor="text1"/>
          <w:sz w:val="22"/>
          <w:szCs w:val="22"/>
        </w:rPr>
        <w:tab/>
      </w:r>
    </w:p>
    <w:sectPr w:rsidR="00C0784F" w:rsidRPr="0051365B" w:rsidSect="009544FC">
      <w:footerReference w:type="even" r:id="rId10"/>
      <w:footerReference w:type="default" r:id="rId11"/>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286D" w14:textId="77777777" w:rsidR="009D3CDC" w:rsidRDefault="009D3CDC" w:rsidP="003C5331">
      <w:r>
        <w:separator/>
      </w:r>
    </w:p>
  </w:endnote>
  <w:endnote w:type="continuationSeparator" w:id="0">
    <w:p w14:paraId="1DDE538D" w14:textId="77777777" w:rsidR="009D3CDC" w:rsidRDefault="009D3CDC"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0023570"/>
      <w:docPartObj>
        <w:docPartGallery w:val="Page Numbers (Bottom of Page)"/>
        <w:docPartUnique/>
      </w:docPartObj>
    </w:sdtPr>
    <w:sdtEndPr>
      <w:rPr>
        <w:rStyle w:val="PageNumber"/>
      </w:rPr>
    </w:sdtEndPr>
    <w:sdtContent>
      <w:p w14:paraId="50F3A949" w14:textId="0581E614" w:rsidR="00085BC9" w:rsidRDefault="00085BC9" w:rsidP="008142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6017700"/>
      <w:docPartObj>
        <w:docPartGallery w:val="Page Numbers (Bottom of Page)"/>
        <w:docPartUnique/>
      </w:docPartObj>
    </w:sdtPr>
    <w:sdtEndPr>
      <w:rPr>
        <w:rStyle w:val="PageNumber"/>
      </w:rPr>
    </w:sdtEndPr>
    <w:sdtContent>
      <w:p w14:paraId="26E845DF" w14:textId="58DC9AF7" w:rsidR="00085BC9" w:rsidRDefault="00085BC9" w:rsidP="00085BC9">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2FFCB" w14:textId="77777777" w:rsidR="00E33AC3" w:rsidRDefault="00E33AC3" w:rsidP="00085BC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21"/>
        <w:szCs w:val="21"/>
      </w:rPr>
      <w:id w:val="187414992"/>
      <w:docPartObj>
        <w:docPartGallery w:val="Page Numbers (Bottom of Page)"/>
        <w:docPartUnique/>
      </w:docPartObj>
    </w:sdtPr>
    <w:sdtEndPr>
      <w:rPr>
        <w:rStyle w:val="PageNumber"/>
      </w:rPr>
    </w:sdtEndPr>
    <w:sdtContent>
      <w:p w14:paraId="13E53FCD" w14:textId="0096D65A" w:rsidR="00085BC9" w:rsidRPr="00085BC9" w:rsidRDefault="00085BC9" w:rsidP="00085BC9">
        <w:pPr>
          <w:pStyle w:val="Footer"/>
          <w:framePr w:wrap="none" w:vAnchor="text" w:hAnchor="margin" w:xAlign="right" w:y="1"/>
          <w:rPr>
            <w:rStyle w:val="PageNumber"/>
            <w:rFonts w:asciiTheme="minorHAnsi" w:hAnsiTheme="minorHAnsi" w:cstheme="minorHAnsi"/>
            <w:sz w:val="21"/>
            <w:szCs w:val="21"/>
          </w:rPr>
        </w:pPr>
        <w:r w:rsidRPr="00085BC9">
          <w:rPr>
            <w:rStyle w:val="PageNumber"/>
            <w:rFonts w:asciiTheme="minorHAnsi" w:hAnsiTheme="minorHAnsi" w:cstheme="minorHAnsi"/>
            <w:sz w:val="21"/>
            <w:szCs w:val="21"/>
          </w:rPr>
          <w:fldChar w:fldCharType="begin"/>
        </w:r>
        <w:r w:rsidRPr="00085BC9">
          <w:rPr>
            <w:rStyle w:val="PageNumber"/>
            <w:rFonts w:asciiTheme="minorHAnsi" w:hAnsiTheme="minorHAnsi" w:cstheme="minorHAnsi"/>
            <w:sz w:val="21"/>
            <w:szCs w:val="21"/>
          </w:rPr>
          <w:instrText xml:space="preserve"> PAGE </w:instrText>
        </w:r>
        <w:r w:rsidRPr="00085BC9">
          <w:rPr>
            <w:rStyle w:val="PageNumber"/>
            <w:rFonts w:asciiTheme="minorHAnsi" w:hAnsiTheme="minorHAnsi" w:cstheme="minorHAnsi"/>
            <w:sz w:val="21"/>
            <w:szCs w:val="21"/>
          </w:rPr>
          <w:fldChar w:fldCharType="separate"/>
        </w:r>
        <w:r w:rsidRPr="00085BC9">
          <w:rPr>
            <w:rStyle w:val="PageNumber"/>
            <w:rFonts w:asciiTheme="minorHAnsi" w:hAnsiTheme="minorHAnsi" w:cstheme="minorHAnsi"/>
            <w:noProof/>
            <w:sz w:val="21"/>
            <w:szCs w:val="21"/>
          </w:rPr>
          <w:t>2</w:t>
        </w:r>
        <w:r w:rsidRPr="00085BC9">
          <w:rPr>
            <w:rStyle w:val="PageNumber"/>
            <w:rFonts w:asciiTheme="minorHAnsi" w:hAnsiTheme="minorHAnsi" w:cstheme="minorHAnsi"/>
            <w:sz w:val="21"/>
            <w:szCs w:val="21"/>
          </w:rPr>
          <w:fldChar w:fldCharType="end"/>
        </w:r>
      </w:p>
    </w:sdtContent>
  </w:sdt>
  <w:p w14:paraId="5200B977" w14:textId="19E88D4C" w:rsidR="00E33AC3" w:rsidRPr="00085BC9" w:rsidRDefault="00085BC9" w:rsidP="00085BC9">
    <w:pPr>
      <w:pStyle w:val="Footer"/>
      <w:ind w:right="360" w:firstLine="360"/>
      <w:rPr>
        <w:rFonts w:asciiTheme="minorHAnsi" w:hAnsiTheme="minorHAnsi" w:cstheme="minorHAnsi"/>
        <w:sz w:val="21"/>
        <w:szCs w:val="21"/>
      </w:rPr>
    </w:pPr>
    <w:r w:rsidRPr="00085BC9">
      <w:rPr>
        <w:rFonts w:asciiTheme="minorHAnsi" w:hAnsiTheme="minorHAnsi" w:cstheme="minorHAnsi"/>
        <w:sz w:val="21"/>
        <w:szCs w:val="21"/>
      </w:rPr>
      <w:t>Board Minutes 6/9/20</w:t>
    </w:r>
    <w:r w:rsidRPr="00085BC9">
      <w:rPr>
        <w:rFonts w:asciiTheme="minorHAnsi" w:hAnsiTheme="minorHAnsi" w:cstheme="minorHAnsi"/>
        <w:sz w:val="21"/>
        <w:szCs w:val="21"/>
      </w:rPr>
      <w:tab/>
    </w:r>
    <w:r w:rsidRPr="00085BC9">
      <w:rPr>
        <w:rFonts w:asciiTheme="minorHAnsi" w:hAnsiTheme="minorHAnsi" w:cstheme="minorHAnsi"/>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35BD" w14:textId="77777777" w:rsidR="009D3CDC" w:rsidRDefault="009D3CDC" w:rsidP="003C5331">
      <w:r>
        <w:separator/>
      </w:r>
    </w:p>
  </w:footnote>
  <w:footnote w:type="continuationSeparator" w:id="0">
    <w:p w14:paraId="1FD9E4B3" w14:textId="77777777" w:rsidR="009D3CDC" w:rsidRDefault="009D3CDC" w:rsidP="003C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14896"/>
    <w:multiLevelType w:val="hybridMultilevel"/>
    <w:tmpl w:val="CD9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4"/>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8"/>
  </w:num>
  <w:num w:numId="23">
    <w:abstractNumId w:val="26"/>
  </w:num>
  <w:num w:numId="24">
    <w:abstractNumId w:val="16"/>
  </w:num>
  <w:num w:numId="25">
    <w:abstractNumId w:val="20"/>
  </w:num>
  <w:num w:numId="26">
    <w:abstractNumId w:val="29"/>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77250"/>
    <w:rsid w:val="0007745E"/>
    <w:rsid w:val="00081590"/>
    <w:rsid w:val="00083716"/>
    <w:rsid w:val="00085BC9"/>
    <w:rsid w:val="000878AD"/>
    <w:rsid w:val="00090724"/>
    <w:rsid w:val="00091437"/>
    <w:rsid w:val="00091E2F"/>
    <w:rsid w:val="00092567"/>
    <w:rsid w:val="000944F8"/>
    <w:rsid w:val="0009529A"/>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3F43"/>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85251"/>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1C46"/>
    <w:rsid w:val="00203656"/>
    <w:rsid w:val="002118D5"/>
    <w:rsid w:val="00213725"/>
    <w:rsid w:val="00216B47"/>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1C97"/>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3266"/>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899"/>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E562F"/>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1494"/>
    <w:rsid w:val="004541A4"/>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A7F8B"/>
    <w:rsid w:val="004B0372"/>
    <w:rsid w:val="004B126F"/>
    <w:rsid w:val="004B25EC"/>
    <w:rsid w:val="004B449F"/>
    <w:rsid w:val="004B68D5"/>
    <w:rsid w:val="004B6E25"/>
    <w:rsid w:val="004C5CE8"/>
    <w:rsid w:val="004C6221"/>
    <w:rsid w:val="004D1047"/>
    <w:rsid w:val="004D11F5"/>
    <w:rsid w:val="004D1C71"/>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1365B"/>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4148"/>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778FA"/>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3A9"/>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1061"/>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3AA5"/>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466D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3E9A"/>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3EC7"/>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3CDC"/>
    <w:rsid w:val="009D50CC"/>
    <w:rsid w:val="009D67A6"/>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53FC"/>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2929"/>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4AD9"/>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105F"/>
    <w:rsid w:val="00BC2D1A"/>
    <w:rsid w:val="00BC43BD"/>
    <w:rsid w:val="00BC4CA4"/>
    <w:rsid w:val="00BD367C"/>
    <w:rsid w:val="00BD5C02"/>
    <w:rsid w:val="00BD6DA7"/>
    <w:rsid w:val="00BD76A7"/>
    <w:rsid w:val="00BE0EA0"/>
    <w:rsid w:val="00BE1E48"/>
    <w:rsid w:val="00BE5B9A"/>
    <w:rsid w:val="00BE634F"/>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BFF"/>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3EE5"/>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B45"/>
    <w:rsid w:val="00EB5C1B"/>
    <w:rsid w:val="00EB75D8"/>
    <w:rsid w:val="00EC2A8A"/>
    <w:rsid w:val="00EC352D"/>
    <w:rsid w:val="00EC3797"/>
    <w:rsid w:val="00EC3868"/>
    <w:rsid w:val="00EC5D56"/>
    <w:rsid w:val="00EC6B30"/>
    <w:rsid w:val="00ED1108"/>
    <w:rsid w:val="00ED1281"/>
    <w:rsid w:val="00ED184C"/>
    <w:rsid w:val="00ED3A40"/>
    <w:rsid w:val="00ED3C06"/>
    <w:rsid w:val="00EE5DDB"/>
    <w:rsid w:val="00EE6B5D"/>
    <w:rsid w:val="00EF0C85"/>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1AF8"/>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character" w:customStyle="1" w:styleId="apple-converted-space">
    <w:name w:val="apple-converted-space"/>
    <w:basedOn w:val="DefaultParagraphFont"/>
    <w:rsid w:val="00993EC7"/>
  </w:style>
  <w:style w:type="character" w:styleId="PageNumber">
    <w:name w:val="page number"/>
    <w:basedOn w:val="DefaultParagraphFont"/>
    <w:uiPriority w:val="99"/>
    <w:semiHidden/>
    <w:unhideWhenUsed/>
    <w:rsid w:val="0008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8CC3-1F07-C24A-ADBD-5A7B033A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6</cp:revision>
  <cp:lastPrinted>2020-06-06T02:10:00Z</cp:lastPrinted>
  <dcterms:created xsi:type="dcterms:W3CDTF">2020-06-10T02:07:00Z</dcterms:created>
  <dcterms:modified xsi:type="dcterms:W3CDTF">2020-06-20T19:49:00Z</dcterms:modified>
</cp:coreProperties>
</file>